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C5147" w14:textId="77777777" w:rsidR="00A41EC4" w:rsidRDefault="00A41EC4" w:rsidP="0021114E">
      <w:pPr>
        <w:pStyle w:val="MainText"/>
        <w:spacing w:line="240" w:lineRule="auto"/>
        <w:rPr>
          <w:rFonts w:ascii="Arial" w:hAnsi="Arial" w:cs="Arial"/>
          <w:b/>
          <w:sz w:val="28"/>
          <w:szCs w:val="28"/>
        </w:rPr>
      </w:pPr>
      <w:r w:rsidRPr="00A41EC4">
        <w:rPr>
          <w:rFonts w:ascii="Arial" w:hAnsi="Arial" w:cs="Arial"/>
          <w:b/>
          <w:sz w:val="28"/>
          <w:szCs w:val="28"/>
        </w:rPr>
        <w:t xml:space="preserve">Response to Consultation </w:t>
      </w:r>
      <w:r w:rsidR="005F05EC">
        <w:rPr>
          <w:rFonts w:ascii="Arial" w:hAnsi="Arial" w:cs="Arial"/>
          <w:b/>
          <w:sz w:val="28"/>
          <w:szCs w:val="28"/>
        </w:rPr>
        <w:t xml:space="preserve">on </w:t>
      </w:r>
      <w:proofErr w:type="spellStart"/>
      <w:r w:rsidR="005F05EC">
        <w:rPr>
          <w:rFonts w:ascii="Arial" w:hAnsi="Arial" w:cs="Arial"/>
          <w:b/>
          <w:sz w:val="28"/>
          <w:szCs w:val="28"/>
        </w:rPr>
        <w:t>Cipfa</w:t>
      </w:r>
      <w:proofErr w:type="spellEnd"/>
      <w:r w:rsidR="005F05EC">
        <w:rPr>
          <w:rFonts w:ascii="Arial" w:hAnsi="Arial" w:cs="Arial"/>
          <w:b/>
          <w:sz w:val="28"/>
          <w:szCs w:val="28"/>
        </w:rPr>
        <w:t xml:space="preserve"> Prudential C</w:t>
      </w:r>
      <w:r w:rsidR="00055792">
        <w:rPr>
          <w:rFonts w:ascii="Arial" w:hAnsi="Arial" w:cs="Arial"/>
          <w:b/>
          <w:sz w:val="28"/>
          <w:szCs w:val="28"/>
        </w:rPr>
        <w:t xml:space="preserve">ode for </w:t>
      </w:r>
      <w:r w:rsidR="005F05EC">
        <w:rPr>
          <w:rFonts w:ascii="Arial" w:hAnsi="Arial" w:cs="Arial"/>
          <w:b/>
          <w:sz w:val="28"/>
          <w:szCs w:val="28"/>
        </w:rPr>
        <w:t>Capital Finance in Local A</w:t>
      </w:r>
      <w:r w:rsidR="00055792">
        <w:rPr>
          <w:rFonts w:ascii="Arial" w:hAnsi="Arial" w:cs="Arial"/>
          <w:b/>
          <w:sz w:val="28"/>
          <w:szCs w:val="28"/>
        </w:rPr>
        <w:t>uthorit</w:t>
      </w:r>
      <w:r w:rsidR="005F05EC">
        <w:rPr>
          <w:rFonts w:ascii="Arial" w:hAnsi="Arial" w:cs="Arial"/>
          <w:b/>
          <w:sz w:val="28"/>
          <w:szCs w:val="28"/>
        </w:rPr>
        <w:t xml:space="preserve">ies and </w:t>
      </w:r>
      <w:proofErr w:type="spellStart"/>
      <w:r w:rsidR="005F05EC">
        <w:rPr>
          <w:rFonts w:ascii="Arial" w:hAnsi="Arial" w:cs="Arial"/>
          <w:b/>
          <w:sz w:val="28"/>
          <w:szCs w:val="28"/>
        </w:rPr>
        <w:t>Cipfa</w:t>
      </w:r>
      <w:proofErr w:type="spellEnd"/>
      <w:r w:rsidR="005F05EC">
        <w:rPr>
          <w:rFonts w:ascii="Arial" w:hAnsi="Arial" w:cs="Arial"/>
          <w:b/>
          <w:sz w:val="28"/>
          <w:szCs w:val="28"/>
        </w:rPr>
        <w:t xml:space="preserve"> Treasury Management C</w:t>
      </w:r>
      <w:r w:rsidR="00055792">
        <w:rPr>
          <w:rFonts w:ascii="Arial" w:hAnsi="Arial" w:cs="Arial"/>
          <w:b/>
          <w:sz w:val="28"/>
          <w:szCs w:val="28"/>
        </w:rPr>
        <w:t>ode</w:t>
      </w:r>
      <w:r w:rsidR="005F05EC">
        <w:rPr>
          <w:rFonts w:ascii="Arial" w:hAnsi="Arial" w:cs="Arial"/>
          <w:b/>
          <w:sz w:val="28"/>
          <w:szCs w:val="28"/>
        </w:rPr>
        <w:t xml:space="preserve"> of Practice</w:t>
      </w:r>
    </w:p>
    <w:p w14:paraId="3DCC5148" w14:textId="77777777" w:rsidR="00A41EC4" w:rsidRDefault="00A41EC4" w:rsidP="0021114E">
      <w:pPr>
        <w:pStyle w:val="MainText"/>
        <w:spacing w:line="240" w:lineRule="auto"/>
        <w:rPr>
          <w:rFonts w:ascii="Arial" w:hAnsi="Arial" w:cs="Arial"/>
          <w:b/>
          <w:sz w:val="28"/>
          <w:szCs w:val="28"/>
        </w:rPr>
      </w:pPr>
    </w:p>
    <w:p w14:paraId="3DCC5149" w14:textId="77777777" w:rsidR="00BB212B" w:rsidRDefault="0021114E" w:rsidP="0021114E">
      <w:pPr>
        <w:pStyle w:val="MainText"/>
        <w:spacing w:line="240" w:lineRule="auto"/>
        <w:rPr>
          <w:rFonts w:ascii="Arial" w:hAnsi="Arial" w:cs="Arial"/>
          <w:b/>
          <w:szCs w:val="22"/>
        </w:rPr>
      </w:pPr>
      <w:r>
        <w:rPr>
          <w:rFonts w:ascii="Arial" w:hAnsi="Arial" w:cs="Arial"/>
          <w:b/>
          <w:szCs w:val="22"/>
        </w:rPr>
        <w:t>Purpose</w:t>
      </w:r>
      <w:r w:rsidR="004B0FD9">
        <w:rPr>
          <w:rFonts w:ascii="Arial" w:hAnsi="Arial" w:cs="Arial"/>
          <w:b/>
          <w:szCs w:val="22"/>
        </w:rPr>
        <w:t xml:space="preserve"> </w:t>
      </w:r>
    </w:p>
    <w:p w14:paraId="3DCC514A" w14:textId="77777777" w:rsidR="0021114E" w:rsidRPr="0021114E" w:rsidRDefault="0021114E" w:rsidP="0021114E">
      <w:pPr>
        <w:pStyle w:val="MainText"/>
        <w:spacing w:line="240" w:lineRule="auto"/>
        <w:rPr>
          <w:rFonts w:ascii="Arial" w:hAnsi="Arial" w:cs="Arial"/>
          <w:b/>
          <w:szCs w:val="22"/>
        </w:rPr>
      </w:pPr>
    </w:p>
    <w:p w14:paraId="3DCC514B" w14:textId="77777777" w:rsidR="00E40B9D" w:rsidRPr="00E40B9D" w:rsidRDefault="00B162A5" w:rsidP="0021114E">
      <w:pPr>
        <w:pStyle w:val="MainText"/>
        <w:spacing w:line="240" w:lineRule="auto"/>
        <w:rPr>
          <w:rFonts w:ascii="Arial" w:hAnsi="Arial" w:cs="Arial"/>
          <w:szCs w:val="22"/>
        </w:rPr>
      </w:pPr>
      <w:r w:rsidRPr="0021114E">
        <w:rPr>
          <w:rFonts w:ascii="Arial" w:hAnsi="Arial" w:cs="Arial"/>
          <w:szCs w:val="22"/>
        </w:rPr>
        <w:t xml:space="preserve">For </w:t>
      </w:r>
      <w:r w:rsidR="00077621">
        <w:rPr>
          <w:rFonts w:ascii="Arial" w:hAnsi="Arial" w:cs="Arial"/>
          <w:szCs w:val="22"/>
        </w:rPr>
        <w:t>dec</w:t>
      </w:r>
      <w:r w:rsidR="00D1012F">
        <w:rPr>
          <w:rFonts w:ascii="Arial" w:hAnsi="Arial" w:cs="Arial"/>
          <w:szCs w:val="22"/>
        </w:rPr>
        <w:t>i</w:t>
      </w:r>
      <w:r w:rsidR="00077621">
        <w:rPr>
          <w:rFonts w:ascii="Arial" w:hAnsi="Arial" w:cs="Arial"/>
          <w:szCs w:val="22"/>
        </w:rPr>
        <w:t>sion</w:t>
      </w:r>
      <w:r w:rsidR="00540228">
        <w:rPr>
          <w:rFonts w:ascii="Arial" w:hAnsi="Arial" w:cs="Arial"/>
          <w:szCs w:val="22"/>
        </w:rPr>
        <w:t>.</w:t>
      </w:r>
    </w:p>
    <w:p w14:paraId="3DCC514C" w14:textId="77777777" w:rsidR="00A601EC" w:rsidRPr="0021114E" w:rsidRDefault="00A601EC" w:rsidP="0021114E">
      <w:pPr>
        <w:pStyle w:val="MainText"/>
        <w:spacing w:line="240" w:lineRule="auto"/>
        <w:rPr>
          <w:rFonts w:ascii="Arial" w:hAnsi="Arial" w:cs="Arial"/>
          <w:b/>
          <w:szCs w:val="22"/>
        </w:rPr>
      </w:pPr>
    </w:p>
    <w:p w14:paraId="3DCC514D"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3DCC514E" w14:textId="77777777" w:rsidR="00A601EC" w:rsidRPr="0021114E" w:rsidRDefault="00B43083" w:rsidP="00B43083">
      <w:pPr>
        <w:pStyle w:val="MainText"/>
        <w:tabs>
          <w:tab w:val="left" w:pos="6603"/>
        </w:tabs>
        <w:spacing w:line="240" w:lineRule="auto"/>
        <w:rPr>
          <w:rFonts w:ascii="Arial" w:hAnsi="Arial" w:cs="Arial"/>
          <w:szCs w:val="22"/>
        </w:rPr>
      </w:pPr>
      <w:r>
        <w:rPr>
          <w:rFonts w:ascii="Arial" w:hAnsi="Arial" w:cs="Arial"/>
          <w:szCs w:val="22"/>
        </w:rPr>
        <w:tab/>
      </w:r>
    </w:p>
    <w:p w14:paraId="3DCC514F" w14:textId="77777777" w:rsidR="00C56860" w:rsidRPr="004D6E27" w:rsidRDefault="00055792" w:rsidP="004D6E27">
      <w:pPr>
        <w:pStyle w:val="MainText"/>
        <w:spacing w:line="240" w:lineRule="auto"/>
        <w:rPr>
          <w:rFonts w:ascii="Arial" w:hAnsi="Arial" w:cs="Arial"/>
          <w:szCs w:val="22"/>
        </w:rPr>
      </w:pPr>
      <w:proofErr w:type="spellStart"/>
      <w:r>
        <w:rPr>
          <w:rFonts w:ascii="Arial" w:hAnsi="Arial" w:cs="Arial"/>
          <w:szCs w:val="22"/>
        </w:rPr>
        <w:t>Cipfa</w:t>
      </w:r>
      <w:proofErr w:type="spellEnd"/>
      <w:r>
        <w:rPr>
          <w:rFonts w:ascii="Arial" w:hAnsi="Arial" w:cs="Arial"/>
          <w:szCs w:val="22"/>
        </w:rPr>
        <w:t xml:space="preserve"> are carrying out</w:t>
      </w:r>
      <w:r w:rsidR="000E4F4B">
        <w:rPr>
          <w:rFonts w:ascii="Arial" w:hAnsi="Arial" w:cs="Arial"/>
          <w:szCs w:val="22"/>
        </w:rPr>
        <w:t xml:space="preserve"> a periodic review of both the Prudential C</w:t>
      </w:r>
      <w:r>
        <w:rPr>
          <w:rFonts w:ascii="Arial" w:hAnsi="Arial" w:cs="Arial"/>
          <w:szCs w:val="22"/>
        </w:rPr>
        <w:t>ode for local authority borrowi</w:t>
      </w:r>
      <w:r w:rsidR="000E4F4B">
        <w:rPr>
          <w:rFonts w:ascii="Arial" w:hAnsi="Arial" w:cs="Arial"/>
          <w:szCs w:val="22"/>
        </w:rPr>
        <w:t>ng and the Treasury Management C</w:t>
      </w:r>
      <w:r>
        <w:rPr>
          <w:rFonts w:ascii="Arial" w:hAnsi="Arial" w:cs="Arial"/>
          <w:szCs w:val="22"/>
        </w:rPr>
        <w:t>ode and consulting on possible changes. Although of a technical nature the codes are of great importance</w:t>
      </w:r>
      <w:r w:rsidRPr="00055792">
        <w:rPr>
          <w:rFonts w:ascii="Arial" w:hAnsi="Arial" w:cs="Arial"/>
          <w:szCs w:val="22"/>
        </w:rPr>
        <w:t xml:space="preserve"> </w:t>
      </w:r>
      <w:r>
        <w:rPr>
          <w:rFonts w:ascii="Arial" w:hAnsi="Arial" w:cs="Arial"/>
          <w:szCs w:val="22"/>
        </w:rPr>
        <w:t>as they underpin the capital financing framework for councils. Th</w:t>
      </w:r>
      <w:r w:rsidR="000E4F4B">
        <w:rPr>
          <w:rFonts w:ascii="Arial" w:hAnsi="Arial" w:cs="Arial"/>
          <w:szCs w:val="22"/>
        </w:rPr>
        <w:t>is</w:t>
      </w:r>
      <w:r>
        <w:rPr>
          <w:rFonts w:ascii="Arial" w:hAnsi="Arial" w:cs="Arial"/>
          <w:szCs w:val="22"/>
        </w:rPr>
        <w:t xml:space="preserve"> paper outlines the role of the codes and the possible areas that may be revised. A response to the consultations from the LGA has been drafted for the board</w:t>
      </w:r>
      <w:r w:rsidR="001560D0">
        <w:rPr>
          <w:rFonts w:ascii="Arial" w:hAnsi="Arial" w:cs="Arial"/>
          <w:szCs w:val="22"/>
        </w:rPr>
        <w:t xml:space="preserve">’s consideration and discussion and is included at </w:t>
      </w:r>
      <w:r w:rsidR="001560D0" w:rsidRPr="001560D0">
        <w:rPr>
          <w:rFonts w:ascii="Arial" w:hAnsi="Arial" w:cs="Arial"/>
          <w:b/>
          <w:szCs w:val="22"/>
          <w:u w:val="single"/>
        </w:rPr>
        <w:t>Appendix A</w:t>
      </w:r>
      <w:r w:rsidR="001560D0">
        <w:rPr>
          <w:rFonts w:ascii="Arial" w:hAnsi="Arial" w:cs="Arial"/>
          <w:szCs w:val="22"/>
        </w:rPr>
        <w:t xml:space="preserve">. </w:t>
      </w:r>
    </w:p>
    <w:p w14:paraId="3DCC5150" w14:textId="77777777" w:rsidR="000A3935" w:rsidRPr="0021114E" w:rsidRDefault="000A3935" w:rsidP="0021114E">
      <w:pPr>
        <w:pStyle w:val="MainText"/>
        <w:spacing w:line="240" w:lineRule="auto"/>
        <w:rPr>
          <w:rFonts w:ascii="Arial" w:hAnsi="Arial" w:cs="Arial"/>
          <w:szCs w:val="22"/>
        </w:rPr>
      </w:pPr>
    </w:p>
    <w:p w14:paraId="3DCC5151"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3DCC515C" w14:textId="77777777">
        <w:tc>
          <w:tcPr>
            <w:tcW w:w="9157" w:type="dxa"/>
          </w:tcPr>
          <w:p w14:paraId="3DCC5152" w14:textId="77777777" w:rsidR="000C3360" w:rsidRPr="0021114E" w:rsidRDefault="000C3360" w:rsidP="0021114E">
            <w:pPr>
              <w:pStyle w:val="MainText"/>
              <w:spacing w:line="240" w:lineRule="auto"/>
              <w:rPr>
                <w:rFonts w:ascii="Arial" w:hAnsi="Arial" w:cs="Arial"/>
                <w:b/>
                <w:szCs w:val="22"/>
              </w:rPr>
            </w:pPr>
          </w:p>
          <w:p w14:paraId="3DCC5153" w14:textId="77777777"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p>
          <w:p w14:paraId="3DCC5154" w14:textId="77777777" w:rsidR="00373AAF" w:rsidRDefault="00373AAF" w:rsidP="0021114E">
            <w:pPr>
              <w:pStyle w:val="MainText"/>
              <w:spacing w:line="240" w:lineRule="auto"/>
              <w:rPr>
                <w:rFonts w:ascii="Arial" w:hAnsi="Arial" w:cs="Arial"/>
                <w:szCs w:val="22"/>
              </w:rPr>
            </w:pPr>
          </w:p>
          <w:p w14:paraId="3DCC5155" w14:textId="0C9DC557" w:rsidR="00540228" w:rsidRDefault="001225A9" w:rsidP="00540228">
            <w:pPr>
              <w:pStyle w:val="MainText"/>
              <w:spacing w:line="240" w:lineRule="auto"/>
              <w:rPr>
                <w:rFonts w:ascii="Arial" w:hAnsi="Arial" w:cs="Arial"/>
                <w:szCs w:val="22"/>
              </w:rPr>
            </w:pPr>
            <w:r>
              <w:rPr>
                <w:rFonts w:ascii="Arial" w:hAnsi="Arial" w:cs="Arial"/>
                <w:szCs w:val="22"/>
              </w:rPr>
              <w:t xml:space="preserve">That </w:t>
            </w:r>
            <w:r w:rsidR="00373AAF" w:rsidRPr="0080612D">
              <w:rPr>
                <w:rFonts w:ascii="Arial" w:hAnsi="Arial" w:cs="Arial"/>
                <w:szCs w:val="22"/>
              </w:rPr>
              <w:t xml:space="preserve">the </w:t>
            </w:r>
            <w:r w:rsidR="008F78E9">
              <w:rPr>
                <w:rFonts w:ascii="Arial" w:hAnsi="Arial" w:cs="Arial"/>
                <w:szCs w:val="22"/>
              </w:rPr>
              <w:t xml:space="preserve">Board </w:t>
            </w:r>
            <w:r w:rsidR="00077621">
              <w:rPr>
                <w:rFonts w:ascii="Arial" w:hAnsi="Arial" w:cs="Arial"/>
                <w:szCs w:val="22"/>
              </w:rPr>
              <w:t>agree the draft response to the consultation appended to this report</w:t>
            </w:r>
            <w:r w:rsidR="00EB740A">
              <w:rPr>
                <w:rFonts w:ascii="Arial" w:hAnsi="Arial" w:cs="Arial"/>
                <w:szCs w:val="22"/>
              </w:rPr>
              <w:t>.</w:t>
            </w:r>
          </w:p>
          <w:p w14:paraId="3DCC5156" w14:textId="77777777" w:rsidR="00540228" w:rsidRPr="0021114E" w:rsidRDefault="00540228" w:rsidP="00540228">
            <w:pPr>
              <w:pStyle w:val="MainText"/>
              <w:spacing w:line="240" w:lineRule="auto"/>
              <w:rPr>
                <w:rFonts w:ascii="Arial" w:hAnsi="Arial" w:cs="Arial"/>
                <w:szCs w:val="22"/>
              </w:rPr>
            </w:pPr>
          </w:p>
          <w:p w14:paraId="3DCC5157" w14:textId="77777777" w:rsidR="00215CEB" w:rsidRPr="0021114E" w:rsidRDefault="00215CEB" w:rsidP="0021114E">
            <w:pPr>
              <w:pStyle w:val="MainText"/>
              <w:spacing w:line="240" w:lineRule="auto"/>
              <w:rPr>
                <w:rFonts w:ascii="Arial" w:hAnsi="Arial" w:cs="Arial"/>
                <w:szCs w:val="22"/>
              </w:rPr>
            </w:pPr>
          </w:p>
          <w:p w14:paraId="3DCC5158" w14:textId="77777777"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3DCC5159" w14:textId="77777777" w:rsidR="00A601EC" w:rsidRPr="0021114E" w:rsidRDefault="00A601EC" w:rsidP="0021114E">
            <w:pPr>
              <w:pStyle w:val="MainText"/>
              <w:spacing w:line="240" w:lineRule="auto"/>
              <w:rPr>
                <w:rFonts w:ascii="Arial" w:hAnsi="Arial" w:cs="Arial"/>
                <w:b/>
                <w:szCs w:val="22"/>
              </w:rPr>
            </w:pPr>
          </w:p>
          <w:p w14:paraId="3DCC515A" w14:textId="77777777" w:rsidR="00A601EC" w:rsidRPr="0021114E" w:rsidRDefault="00077621" w:rsidP="0021114E">
            <w:pPr>
              <w:pStyle w:val="MainText"/>
              <w:spacing w:line="240" w:lineRule="auto"/>
              <w:rPr>
                <w:rFonts w:ascii="Arial" w:hAnsi="Arial" w:cs="Arial"/>
                <w:szCs w:val="22"/>
              </w:rPr>
            </w:pPr>
            <w:r>
              <w:rPr>
                <w:rFonts w:ascii="Arial" w:hAnsi="Arial" w:cs="Arial"/>
                <w:szCs w:val="22"/>
              </w:rPr>
              <w:t xml:space="preserve">That </w:t>
            </w:r>
            <w:r w:rsidR="0064214C">
              <w:rPr>
                <w:rFonts w:ascii="Arial" w:hAnsi="Arial" w:cs="Arial"/>
                <w:szCs w:val="22"/>
              </w:rPr>
              <w:t xml:space="preserve">officers make any changes requested by the Board and submit the response </w:t>
            </w:r>
            <w:r>
              <w:rPr>
                <w:rFonts w:ascii="Arial" w:hAnsi="Arial" w:cs="Arial"/>
                <w:szCs w:val="22"/>
              </w:rPr>
              <w:t xml:space="preserve">to </w:t>
            </w:r>
            <w:proofErr w:type="spellStart"/>
            <w:r w:rsidR="00055792">
              <w:rPr>
                <w:rFonts w:ascii="Arial" w:hAnsi="Arial" w:cs="Arial"/>
                <w:szCs w:val="22"/>
              </w:rPr>
              <w:t>Cipfa</w:t>
            </w:r>
            <w:proofErr w:type="spellEnd"/>
            <w:r>
              <w:rPr>
                <w:rFonts w:ascii="Arial" w:hAnsi="Arial" w:cs="Arial"/>
                <w:szCs w:val="22"/>
              </w:rPr>
              <w:t>.</w:t>
            </w:r>
          </w:p>
          <w:p w14:paraId="3DCC515B" w14:textId="77777777" w:rsidR="000A3935" w:rsidRPr="0021114E" w:rsidRDefault="000A3935" w:rsidP="0021114E">
            <w:pPr>
              <w:pStyle w:val="MainText"/>
              <w:spacing w:line="240" w:lineRule="auto"/>
              <w:rPr>
                <w:rFonts w:ascii="Arial" w:hAnsi="Arial" w:cs="Arial"/>
                <w:b/>
                <w:szCs w:val="22"/>
              </w:rPr>
            </w:pPr>
          </w:p>
        </w:tc>
      </w:tr>
    </w:tbl>
    <w:p w14:paraId="3DCC515D" w14:textId="77777777" w:rsidR="00AA6F4D" w:rsidRPr="0021114E" w:rsidRDefault="00AA6F4D" w:rsidP="0021114E">
      <w:pPr>
        <w:pStyle w:val="MainText"/>
        <w:spacing w:line="240" w:lineRule="auto"/>
        <w:rPr>
          <w:rFonts w:ascii="Arial" w:hAnsi="Arial" w:cs="Arial"/>
          <w:szCs w:val="22"/>
        </w:rPr>
      </w:pPr>
    </w:p>
    <w:p w14:paraId="3DCC515E" w14:textId="77777777" w:rsidR="000D2BDB" w:rsidRPr="0021114E" w:rsidRDefault="000D2BDB" w:rsidP="0021114E">
      <w:pPr>
        <w:pStyle w:val="MainText"/>
        <w:spacing w:line="240" w:lineRule="auto"/>
        <w:rPr>
          <w:rFonts w:ascii="Arial" w:hAnsi="Arial" w:cs="Arial"/>
          <w:szCs w:val="22"/>
        </w:rPr>
      </w:pPr>
    </w:p>
    <w:p w14:paraId="3DCC515F" w14:textId="77777777" w:rsidR="00AA6F4D" w:rsidRPr="0021114E" w:rsidRDefault="00AA6F4D" w:rsidP="0021114E">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7"/>
        <w:gridCol w:w="6304"/>
      </w:tblGrid>
      <w:tr w:rsidR="00CC0245" w:rsidRPr="0021114E" w14:paraId="3DCC5162" w14:textId="77777777" w:rsidTr="008D332D">
        <w:tc>
          <w:tcPr>
            <w:tcW w:w="2802" w:type="dxa"/>
          </w:tcPr>
          <w:p w14:paraId="3DCC5160" w14:textId="77777777" w:rsidR="00CC0245" w:rsidRPr="0021114E" w:rsidRDefault="00CC0245" w:rsidP="0021114E">
            <w:pPr>
              <w:pStyle w:val="MainText"/>
              <w:spacing w:before="120" w:line="240" w:lineRule="auto"/>
              <w:rPr>
                <w:rFonts w:ascii="Arial" w:hAnsi="Arial" w:cs="Arial"/>
                <w:szCs w:val="22"/>
              </w:rPr>
            </w:pPr>
            <w:r w:rsidRPr="0021114E">
              <w:rPr>
                <w:rFonts w:ascii="Arial" w:hAnsi="Arial" w:cs="Arial"/>
                <w:b/>
                <w:szCs w:val="22"/>
              </w:rPr>
              <w:t>Contact officer:</w:t>
            </w:r>
            <w:r w:rsidR="008F3A81" w:rsidRPr="0021114E">
              <w:rPr>
                <w:rFonts w:ascii="Arial" w:hAnsi="Arial" w:cs="Arial"/>
                <w:szCs w:val="22"/>
              </w:rPr>
              <w:t xml:space="preserve"> </w:t>
            </w:r>
          </w:p>
        </w:tc>
        <w:tc>
          <w:tcPr>
            <w:tcW w:w="6378" w:type="dxa"/>
          </w:tcPr>
          <w:p w14:paraId="3DCC5161" w14:textId="77777777" w:rsidR="00CC0245" w:rsidRPr="0021114E" w:rsidRDefault="00077621" w:rsidP="0021114E">
            <w:pPr>
              <w:pStyle w:val="MainText"/>
              <w:spacing w:before="120" w:line="240" w:lineRule="auto"/>
              <w:rPr>
                <w:rFonts w:ascii="Arial" w:hAnsi="Arial" w:cs="Arial"/>
                <w:szCs w:val="22"/>
              </w:rPr>
            </w:pPr>
            <w:r>
              <w:rPr>
                <w:rFonts w:ascii="Arial" w:hAnsi="Arial" w:cs="Arial"/>
                <w:szCs w:val="22"/>
              </w:rPr>
              <w:t>Bevis Ingram</w:t>
            </w:r>
          </w:p>
        </w:tc>
      </w:tr>
      <w:tr w:rsidR="00C9258A" w:rsidRPr="0021114E" w14:paraId="3DCC5165" w14:textId="77777777" w:rsidTr="008D332D">
        <w:tc>
          <w:tcPr>
            <w:tcW w:w="2802" w:type="dxa"/>
          </w:tcPr>
          <w:p w14:paraId="3DCC5163" w14:textId="77777777" w:rsidR="00C9258A" w:rsidRPr="0021114E" w:rsidRDefault="00C9258A" w:rsidP="0021114E">
            <w:pPr>
              <w:pStyle w:val="MainText"/>
              <w:spacing w:before="120" w:line="240" w:lineRule="auto"/>
              <w:rPr>
                <w:rFonts w:ascii="Arial" w:hAnsi="Arial" w:cs="Arial"/>
                <w:b/>
                <w:szCs w:val="22"/>
              </w:rPr>
            </w:pPr>
            <w:r w:rsidRPr="0021114E">
              <w:rPr>
                <w:rFonts w:ascii="Arial" w:hAnsi="Arial" w:cs="Arial"/>
                <w:b/>
                <w:szCs w:val="22"/>
              </w:rPr>
              <w:t>Position:</w:t>
            </w:r>
          </w:p>
        </w:tc>
        <w:tc>
          <w:tcPr>
            <w:tcW w:w="6378" w:type="dxa"/>
          </w:tcPr>
          <w:p w14:paraId="3DCC5164" w14:textId="77777777" w:rsidR="00C9258A" w:rsidRPr="0021114E" w:rsidRDefault="00C34433" w:rsidP="0021114E">
            <w:pPr>
              <w:pStyle w:val="MainText"/>
              <w:spacing w:before="120" w:line="240" w:lineRule="auto"/>
              <w:rPr>
                <w:rFonts w:ascii="Arial" w:hAnsi="Arial" w:cs="Arial"/>
                <w:szCs w:val="22"/>
              </w:rPr>
            </w:pPr>
            <w:r>
              <w:rPr>
                <w:rFonts w:ascii="Arial" w:hAnsi="Arial" w:cs="Arial"/>
                <w:szCs w:val="22"/>
              </w:rPr>
              <w:t>Senior Adviser, Local Government Finance</w:t>
            </w:r>
          </w:p>
        </w:tc>
      </w:tr>
      <w:tr w:rsidR="00CC0245" w:rsidRPr="0021114E" w14:paraId="3DCC5168" w14:textId="77777777" w:rsidTr="008D332D">
        <w:tc>
          <w:tcPr>
            <w:tcW w:w="2802" w:type="dxa"/>
          </w:tcPr>
          <w:p w14:paraId="3DCC5166" w14:textId="77777777" w:rsidR="00CC0245" w:rsidRPr="0021114E" w:rsidRDefault="00CC0245" w:rsidP="0021114E">
            <w:pPr>
              <w:pStyle w:val="MainText"/>
              <w:spacing w:before="120" w:line="240" w:lineRule="auto"/>
              <w:rPr>
                <w:rFonts w:ascii="Arial" w:hAnsi="Arial" w:cs="Arial"/>
                <w:b/>
                <w:szCs w:val="22"/>
              </w:rPr>
            </w:pPr>
            <w:r w:rsidRPr="0021114E">
              <w:rPr>
                <w:rFonts w:ascii="Arial" w:hAnsi="Arial" w:cs="Arial"/>
                <w:b/>
                <w:szCs w:val="22"/>
              </w:rPr>
              <w:t>Phone no:</w:t>
            </w:r>
          </w:p>
        </w:tc>
        <w:tc>
          <w:tcPr>
            <w:tcW w:w="6378" w:type="dxa"/>
          </w:tcPr>
          <w:p w14:paraId="3DCC5167" w14:textId="77777777" w:rsidR="00CC0245" w:rsidRPr="0021114E" w:rsidRDefault="00180849" w:rsidP="00077621">
            <w:pPr>
              <w:pStyle w:val="MainText"/>
              <w:spacing w:before="120" w:line="240" w:lineRule="auto"/>
              <w:rPr>
                <w:rFonts w:ascii="Arial" w:hAnsi="Arial" w:cs="Arial"/>
                <w:szCs w:val="22"/>
              </w:rPr>
            </w:pPr>
            <w:r>
              <w:rPr>
                <w:rFonts w:ascii="Arial" w:hAnsi="Arial" w:cs="Arial"/>
                <w:szCs w:val="22"/>
              </w:rPr>
              <w:t>020 7664 3</w:t>
            </w:r>
            <w:r w:rsidR="00C34433">
              <w:rPr>
                <w:rFonts w:ascii="Arial" w:hAnsi="Arial" w:cs="Arial"/>
                <w:szCs w:val="22"/>
              </w:rPr>
              <w:t>2</w:t>
            </w:r>
            <w:r w:rsidR="00077621">
              <w:rPr>
                <w:rFonts w:ascii="Arial" w:hAnsi="Arial" w:cs="Arial"/>
                <w:szCs w:val="22"/>
              </w:rPr>
              <w:t>57</w:t>
            </w:r>
          </w:p>
        </w:tc>
      </w:tr>
      <w:tr w:rsidR="00CC0245" w:rsidRPr="0021114E" w14:paraId="3DCC516C" w14:textId="77777777" w:rsidTr="006137EA">
        <w:trPr>
          <w:trHeight w:val="507"/>
        </w:trPr>
        <w:tc>
          <w:tcPr>
            <w:tcW w:w="2802" w:type="dxa"/>
          </w:tcPr>
          <w:p w14:paraId="3DCC5169" w14:textId="77777777" w:rsidR="00CC0245" w:rsidRPr="0021114E" w:rsidRDefault="001224A4" w:rsidP="0021114E">
            <w:pPr>
              <w:pStyle w:val="MainText"/>
              <w:spacing w:before="120" w:line="240" w:lineRule="auto"/>
              <w:rPr>
                <w:rFonts w:ascii="Arial" w:hAnsi="Arial" w:cs="Arial"/>
                <w:b/>
                <w:szCs w:val="22"/>
              </w:rPr>
            </w:pPr>
            <w:r>
              <w:rPr>
                <w:rFonts w:ascii="Arial" w:hAnsi="Arial" w:cs="Arial"/>
                <w:b/>
                <w:szCs w:val="22"/>
              </w:rPr>
              <w:t>E</w:t>
            </w:r>
            <w:r w:rsidR="00CC0245" w:rsidRPr="0021114E">
              <w:rPr>
                <w:rFonts w:ascii="Arial" w:hAnsi="Arial" w:cs="Arial"/>
                <w:b/>
                <w:szCs w:val="22"/>
              </w:rPr>
              <w:t>mail:</w:t>
            </w:r>
          </w:p>
        </w:tc>
        <w:tc>
          <w:tcPr>
            <w:tcW w:w="6378" w:type="dxa"/>
          </w:tcPr>
          <w:p w14:paraId="3DCC516A" w14:textId="77777777" w:rsidR="00D1012F" w:rsidRDefault="007128A0" w:rsidP="00077621">
            <w:pPr>
              <w:pStyle w:val="MainText"/>
              <w:spacing w:before="120" w:line="240" w:lineRule="auto"/>
              <w:rPr>
                <w:rFonts w:ascii="Arial" w:hAnsi="Arial" w:cs="Arial"/>
                <w:szCs w:val="22"/>
              </w:rPr>
            </w:pPr>
            <w:hyperlink r:id="rId11" w:history="1">
              <w:r w:rsidR="00D1012F" w:rsidRPr="0020315E">
                <w:rPr>
                  <w:rStyle w:val="Hyperlink"/>
                  <w:rFonts w:ascii="Arial" w:hAnsi="Arial" w:cs="Arial"/>
                  <w:szCs w:val="22"/>
                </w:rPr>
                <w:t>Bevis.ingram@local.gov.uk</w:t>
              </w:r>
            </w:hyperlink>
          </w:p>
          <w:p w14:paraId="3DCC516B" w14:textId="77777777" w:rsidR="001A07F1" w:rsidRPr="0021114E" w:rsidRDefault="008F3A81" w:rsidP="00077621">
            <w:pPr>
              <w:pStyle w:val="MainText"/>
              <w:spacing w:before="120" w:line="240" w:lineRule="auto"/>
              <w:rPr>
                <w:rFonts w:ascii="Arial" w:hAnsi="Arial" w:cs="Arial"/>
                <w:szCs w:val="22"/>
              </w:rPr>
            </w:pPr>
            <w:r w:rsidRPr="0021114E">
              <w:rPr>
                <w:rFonts w:ascii="Arial" w:hAnsi="Arial" w:cs="Arial"/>
                <w:szCs w:val="22"/>
              </w:rPr>
              <w:t xml:space="preserve"> </w:t>
            </w:r>
          </w:p>
        </w:tc>
      </w:tr>
    </w:tbl>
    <w:p w14:paraId="3DCC516D" w14:textId="77777777" w:rsidR="0021114E" w:rsidRDefault="0021114E" w:rsidP="0021114E">
      <w:pPr>
        <w:pStyle w:val="MainText"/>
        <w:spacing w:line="240" w:lineRule="auto"/>
        <w:rPr>
          <w:rFonts w:ascii="Arial" w:hAnsi="Arial" w:cs="Arial"/>
          <w:szCs w:val="22"/>
        </w:rPr>
      </w:pPr>
    </w:p>
    <w:p w14:paraId="3DCC516E" w14:textId="77777777" w:rsidR="001E476B" w:rsidRDefault="001E476B">
      <w:pPr>
        <w:rPr>
          <w:rFonts w:ascii="Arial" w:hAnsi="Arial" w:cs="Arial"/>
          <w:szCs w:val="22"/>
        </w:rPr>
        <w:sectPr w:rsidR="001E476B" w:rsidSect="008772F4">
          <w:headerReference w:type="default" r:id="rId12"/>
          <w:footerReference w:type="default" r:id="rId13"/>
          <w:headerReference w:type="first" r:id="rId14"/>
          <w:pgSz w:w="11907" w:h="16840" w:code="9"/>
          <w:pgMar w:top="1418" w:right="1418" w:bottom="851" w:left="1418" w:header="1134" w:footer="567" w:gutter="0"/>
          <w:cols w:space="720"/>
        </w:sectPr>
      </w:pPr>
    </w:p>
    <w:p w14:paraId="3DCC516F" w14:textId="77777777" w:rsidR="0021114E" w:rsidRDefault="0021114E">
      <w:pPr>
        <w:rPr>
          <w:rFonts w:ascii="Arial" w:hAnsi="Arial" w:cs="Arial"/>
          <w:szCs w:val="22"/>
        </w:rPr>
      </w:pPr>
      <w:r>
        <w:rPr>
          <w:rFonts w:ascii="Arial" w:hAnsi="Arial" w:cs="Arial"/>
          <w:szCs w:val="22"/>
        </w:rPr>
        <w:lastRenderedPageBreak/>
        <w:br w:type="page"/>
      </w:r>
    </w:p>
    <w:p w14:paraId="3DCC5170" w14:textId="77777777" w:rsidR="0021114E" w:rsidRPr="0021114E" w:rsidRDefault="005F05EC" w:rsidP="001560D0">
      <w:pPr>
        <w:pStyle w:val="MainText"/>
        <w:spacing w:line="240" w:lineRule="auto"/>
        <w:rPr>
          <w:rFonts w:ascii="Arial" w:hAnsi="Arial" w:cs="Arial"/>
          <w:b/>
          <w:color w:val="FF0000"/>
          <w:szCs w:val="22"/>
        </w:rPr>
      </w:pPr>
      <w:bookmarkStart w:id="2" w:name="MainHeading2"/>
      <w:bookmarkEnd w:id="2"/>
      <w:r>
        <w:rPr>
          <w:rFonts w:ascii="Arial" w:hAnsi="Arial" w:cs="Arial"/>
          <w:b/>
          <w:sz w:val="28"/>
          <w:szCs w:val="28"/>
        </w:rPr>
        <w:lastRenderedPageBreak/>
        <w:t>Re</w:t>
      </w:r>
      <w:r w:rsidRPr="00A41EC4">
        <w:rPr>
          <w:rFonts w:ascii="Arial" w:hAnsi="Arial" w:cs="Arial"/>
          <w:b/>
          <w:sz w:val="28"/>
          <w:szCs w:val="28"/>
        </w:rPr>
        <w:t xml:space="preserve">sponse to Consultation </w:t>
      </w:r>
      <w:r>
        <w:rPr>
          <w:rFonts w:ascii="Arial" w:hAnsi="Arial" w:cs="Arial"/>
          <w:b/>
          <w:sz w:val="28"/>
          <w:szCs w:val="28"/>
        </w:rPr>
        <w:t xml:space="preserve">on </w:t>
      </w:r>
      <w:proofErr w:type="spellStart"/>
      <w:r>
        <w:rPr>
          <w:rFonts w:ascii="Arial" w:hAnsi="Arial" w:cs="Arial"/>
          <w:b/>
          <w:sz w:val="28"/>
          <w:szCs w:val="28"/>
        </w:rPr>
        <w:t>Cipfa</w:t>
      </w:r>
      <w:proofErr w:type="spellEnd"/>
      <w:r>
        <w:rPr>
          <w:rFonts w:ascii="Arial" w:hAnsi="Arial" w:cs="Arial"/>
          <w:b/>
          <w:sz w:val="28"/>
          <w:szCs w:val="28"/>
        </w:rPr>
        <w:t xml:space="preserve"> Prudential Code for Capital Finance in Local Authorities and </w:t>
      </w:r>
      <w:proofErr w:type="spellStart"/>
      <w:r>
        <w:rPr>
          <w:rFonts w:ascii="Arial" w:hAnsi="Arial" w:cs="Arial"/>
          <w:b/>
          <w:sz w:val="28"/>
          <w:szCs w:val="28"/>
        </w:rPr>
        <w:t>Cipfa</w:t>
      </w:r>
      <w:proofErr w:type="spellEnd"/>
      <w:r>
        <w:rPr>
          <w:rFonts w:ascii="Arial" w:hAnsi="Arial" w:cs="Arial"/>
          <w:b/>
          <w:sz w:val="28"/>
          <w:szCs w:val="28"/>
        </w:rPr>
        <w:t xml:space="preserve"> Treasury Management Code of Practice</w:t>
      </w:r>
    </w:p>
    <w:p w14:paraId="3DCC5171" w14:textId="77777777" w:rsidR="005F05EC" w:rsidRDefault="005F05EC" w:rsidP="001560D0">
      <w:pPr>
        <w:pStyle w:val="MainText"/>
        <w:spacing w:line="240" w:lineRule="auto"/>
        <w:rPr>
          <w:rFonts w:ascii="Arial" w:hAnsi="Arial" w:cs="Arial"/>
          <w:b/>
          <w:szCs w:val="22"/>
        </w:rPr>
      </w:pPr>
    </w:p>
    <w:p w14:paraId="3DCC5172" w14:textId="77777777" w:rsidR="00A05560" w:rsidRPr="0021114E" w:rsidRDefault="00A05560" w:rsidP="001560D0">
      <w:pPr>
        <w:pStyle w:val="MainText"/>
        <w:spacing w:line="240" w:lineRule="auto"/>
        <w:rPr>
          <w:rFonts w:ascii="Arial" w:hAnsi="Arial" w:cs="Arial"/>
          <w:szCs w:val="22"/>
        </w:rPr>
      </w:pPr>
      <w:r w:rsidRPr="0021114E">
        <w:rPr>
          <w:rFonts w:ascii="Arial" w:hAnsi="Arial" w:cs="Arial"/>
          <w:b/>
          <w:szCs w:val="22"/>
        </w:rPr>
        <w:t>Background</w:t>
      </w:r>
    </w:p>
    <w:p w14:paraId="3DCC5173" w14:textId="77777777" w:rsidR="008F3A81" w:rsidRPr="0021114E" w:rsidRDefault="008F3A81" w:rsidP="001560D0">
      <w:pPr>
        <w:pStyle w:val="MainText"/>
        <w:spacing w:line="240" w:lineRule="auto"/>
        <w:rPr>
          <w:rFonts w:ascii="Arial" w:hAnsi="Arial" w:cs="Arial"/>
          <w:szCs w:val="22"/>
        </w:rPr>
      </w:pPr>
    </w:p>
    <w:p w14:paraId="3DCC5174" w14:textId="77777777" w:rsidR="0025716C" w:rsidRPr="00E06462" w:rsidRDefault="00BA0D40" w:rsidP="001560D0">
      <w:pPr>
        <w:pStyle w:val="MainText"/>
        <w:numPr>
          <w:ilvl w:val="0"/>
          <w:numId w:val="5"/>
        </w:numPr>
        <w:spacing w:line="240" w:lineRule="auto"/>
        <w:ind w:left="360"/>
        <w:rPr>
          <w:rFonts w:ascii="Arial" w:eastAsia="Arial Unicode MS" w:hAnsi="Arial" w:cs="Arial"/>
          <w:szCs w:val="22"/>
          <w:bdr w:val="nil"/>
          <w:lang w:eastAsia="en-US"/>
        </w:rPr>
      </w:pPr>
      <w:r>
        <w:rPr>
          <w:rFonts w:ascii="Arial" w:hAnsi="Arial" w:cs="Arial"/>
          <w:szCs w:val="22"/>
        </w:rPr>
        <w:t>T</w:t>
      </w:r>
      <w:r w:rsidR="00D1012F" w:rsidRPr="00D1012F">
        <w:rPr>
          <w:rFonts w:ascii="Arial" w:hAnsi="Arial" w:cs="Arial"/>
          <w:szCs w:val="22"/>
        </w:rPr>
        <w:t>he</w:t>
      </w:r>
      <w:r>
        <w:rPr>
          <w:rFonts w:ascii="Arial" w:hAnsi="Arial" w:cs="Arial"/>
          <w:szCs w:val="22"/>
        </w:rPr>
        <w:t xml:space="preserve"> </w:t>
      </w:r>
      <w:r w:rsidRPr="00BA0D40">
        <w:rPr>
          <w:rFonts w:ascii="Arial" w:hAnsi="Arial" w:cs="Arial"/>
          <w:szCs w:val="22"/>
        </w:rPr>
        <w:t>Prudential Code for Capital Finance in Local Authorities</w:t>
      </w:r>
      <w:r>
        <w:rPr>
          <w:rFonts w:ascii="Arial" w:hAnsi="Arial" w:cs="Arial"/>
          <w:szCs w:val="22"/>
        </w:rPr>
        <w:t xml:space="preserve"> (the “Prudential Code”) was introduced in 2004 a</w:t>
      </w:r>
      <w:r w:rsidR="000E4F4B">
        <w:rPr>
          <w:rFonts w:ascii="Arial" w:hAnsi="Arial" w:cs="Arial"/>
          <w:szCs w:val="22"/>
        </w:rPr>
        <w:t>nd last revised in 2011. Local a</w:t>
      </w:r>
      <w:r>
        <w:rPr>
          <w:rFonts w:ascii="Arial" w:hAnsi="Arial" w:cs="Arial"/>
          <w:szCs w:val="22"/>
        </w:rPr>
        <w:t xml:space="preserve">uthorities are required to “have regard” to it when developing their capital investment plans. In practice the </w:t>
      </w:r>
      <w:r w:rsidR="000E4F4B">
        <w:rPr>
          <w:rFonts w:ascii="Arial" w:hAnsi="Arial" w:cs="Arial"/>
          <w:szCs w:val="22"/>
        </w:rPr>
        <w:t>Prudential C</w:t>
      </w:r>
      <w:r>
        <w:rPr>
          <w:rFonts w:ascii="Arial" w:hAnsi="Arial" w:cs="Arial"/>
          <w:szCs w:val="22"/>
        </w:rPr>
        <w:t>ode plays a central part in local authorities being able to determine the level of capital investment that they are able to undertake. The introduction of the code, and the legislation behind it, in 2004</w:t>
      </w:r>
      <w:r w:rsidR="000E4F4B">
        <w:rPr>
          <w:rFonts w:ascii="Arial" w:hAnsi="Arial" w:cs="Arial"/>
          <w:szCs w:val="22"/>
        </w:rPr>
        <w:t>,</w:t>
      </w:r>
      <w:r>
        <w:rPr>
          <w:rFonts w:ascii="Arial" w:hAnsi="Arial" w:cs="Arial"/>
          <w:szCs w:val="22"/>
        </w:rPr>
        <w:t xml:space="preserve"> was a major step in freeing local government from centrally imposed borrowing controls and the Government </w:t>
      </w:r>
      <w:r w:rsidRPr="00BA0D40">
        <w:rPr>
          <w:rFonts w:ascii="Arial" w:hAnsi="Arial" w:cs="Arial"/>
          <w:szCs w:val="22"/>
        </w:rPr>
        <w:t xml:space="preserve">placing genuine trust and reliance in </w:t>
      </w:r>
      <w:r w:rsidR="00EB740A">
        <w:rPr>
          <w:rFonts w:ascii="Arial" w:hAnsi="Arial" w:cs="Arial"/>
          <w:szCs w:val="22"/>
        </w:rPr>
        <w:t>l</w:t>
      </w:r>
      <w:r w:rsidRPr="00BA0D40">
        <w:rPr>
          <w:rFonts w:ascii="Arial" w:hAnsi="Arial" w:cs="Arial"/>
          <w:szCs w:val="22"/>
        </w:rPr>
        <w:t xml:space="preserve">ocal </w:t>
      </w:r>
      <w:r w:rsidR="00EB740A">
        <w:rPr>
          <w:rFonts w:ascii="Arial" w:hAnsi="Arial" w:cs="Arial"/>
          <w:szCs w:val="22"/>
        </w:rPr>
        <w:t>g</w:t>
      </w:r>
      <w:r w:rsidRPr="00BA0D40">
        <w:rPr>
          <w:rFonts w:ascii="Arial" w:hAnsi="Arial" w:cs="Arial"/>
          <w:szCs w:val="22"/>
        </w:rPr>
        <w:t>overnment</w:t>
      </w:r>
      <w:r w:rsidRPr="00BA0D40">
        <w:rPr>
          <w:rFonts w:ascii="Arial" w:hAnsi="Arial" w:cs="Arial" w:hint="eastAsia"/>
          <w:szCs w:val="22"/>
        </w:rPr>
        <w:t>’</w:t>
      </w:r>
      <w:r w:rsidRPr="00BA0D40">
        <w:rPr>
          <w:rFonts w:ascii="Arial" w:hAnsi="Arial" w:cs="Arial"/>
          <w:szCs w:val="22"/>
        </w:rPr>
        <w:t>s ability to manage its own affairs according to the sector</w:t>
      </w:r>
      <w:r w:rsidRPr="00BA0D40">
        <w:rPr>
          <w:rFonts w:ascii="Arial" w:hAnsi="Arial" w:cs="Arial" w:hint="eastAsia"/>
          <w:szCs w:val="22"/>
        </w:rPr>
        <w:t>’</w:t>
      </w:r>
      <w:r w:rsidRPr="00BA0D40">
        <w:rPr>
          <w:rFonts w:ascii="Arial" w:hAnsi="Arial" w:cs="Arial"/>
          <w:szCs w:val="22"/>
        </w:rPr>
        <w:t>s own professional standards.</w:t>
      </w:r>
      <w:r w:rsidR="000E4F4B">
        <w:rPr>
          <w:rFonts w:ascii="Arial" w:hAnsi="Arial" w:cs="Arial"/>
          <w:szCs w:val="22"/>
        </w:rPr>
        <w:t xml:space="preserve"> The track record of </w:t>
      </w:r>
      <w:r w:rsidR="00EB740A">
        <w:rPr>
          <w:rFonts w:ascii="Arial" w:hAnsi="Arial" w:cs="Arial"/>
          <w:szCs w:val="22"/>
        </w:rPr>
        <w:t>l</w:t>
      </w:r>
      <w:r w:rsidR="000E4F4B">
        <w:rPr>
          <w:rFonts w:ascii="Arial" w:hAnsi="Arial" w:cs="Arial"/>
          <w:szCs w:val="22"/>
        </w:rPr>
        <w:t xml:space="preserve">ocal </w:t>
      </w:r>
      <w:r w:rsidR="00EB740A">
        <w:rPr>
          <w:rFonts w:ascii="Arial" w:hAnsi="Arial" w:cs="Arial"/>
          <w:szCs w:val="22"/>
        </w:rPr>
        <w:t>g</w:t>
      </w:r>
      <w:r>
        <w:rPr>
          <w:rFonts w:ascii="Arial" w:hAnsi="Arial" w:cs="Arial"/>
          <w:szCs w:val="22"/>
        </w:rPr>
        <w:t xml:space="preserve">overnment since the Prudential Code was first </w:t>
      </w:r>
      <w:r w:rsidR="000E4F4B">
        <w:rPr>
          <w:rFonts w:ascii="Arial" w:hAnsi="Arial" w:cs="Arial"/>
          <w:szCs w:val="22"/>
        </w:rPr>
        <w:t xml:space="preserve">introduced </w:t>
      </w:r>
      <w:r w:rsidR="000F1C90">
        <w:rPr>
          <w:rFonts w:ascii="Arial" w:hAnsi="Arial" w:cs="Arial"/>
          <w:szCs w:val="22"/>
        </w:rPr>
        <w:t xml:space="preserve">has </w:t>
      </w:r>
      <w:r w:rsidR="000E4F4B">
        <w:rPr>
          <w:rFonts w:ascii="Arial" w:hAnsi="Arial" w:cs="Arial"/>
          <w:szCs w:val="22"/>
        </w:rPr>
        <w:t xml:space="preserve">shown both that </w:t>
      </w:r>
      <w:r w:rsidR="00EB740A">
        <w:rPr>
          <w:rFonts w:ascii="Arial" w:hAnsi="Arial" w:cs="Arial"/>
          <w:szCs w:val="22"/>
        </w:rPr>
        <w:t>local government</w:t>
      </w:r>
      <w:r>
        <w:rPr>
          <w:rFonts w:ascii="Arial" w:hAnsi="Arial" w:cs="Arial"/>
          <w:szCs w:val="22"/>
        </w:rPr>
        <w:t xml:space="preserve"> has proved worthy of that trust and that </w:t>
      </w:r>
      <w:r w:rsidR="000F1C90">
        <w:rPr>
          <w:rFonts w:ascii="Arial" w:hAnsi="Arial" w:cs="Arial"/>
          <w:szCs w:val="22"/>
        </w:rPr>
        <w:t xml:space="preserve">the </w:t>
      </w:r>
      <w:r>
        <w:rPr>
          <w:rFonts w:ascii="Arial" w:hAnsi="Arial" w:cs="Arial"/>
          <w:szCs w:val="22"/>
        </w:rPr>
        <w:t xml:space="preserve">code has an important place in </w:t>
      </w:r>
      <w:r w:rsidR="00126EC3">
        <w:rPr>
          <w:rFonts w:ascii="Arial" w:hAnsi="Arial" w:cs="Arial"/>
          <w:szCs w:val="22"/>
        </w:rPr>
        <w:t>enabling successful locally determined capital investment by local authorities</w:t>
      </w:r>
      <w:r w:rsidR="00EB740A">
        <w:rPr>
          <w:rFonts w:ascii="Arial" w:hAnsi="Arial" w:cs="Arial"/>
          <w:szCs w:val="22"/>
        </w:rPr>
        <w:t xml:space="preserve"> compared to central controls</w:t>
      </w:r>
      <w:r w:rsidR="00126EC3">
        <w:rPr>
          <w:rFonts w:ascii="Arial" w:hAnsi="Arial" w:cs="Arial"/>
          <w:szCs w:val="22"/>
        </w:rPr>
        <w:t>.</w:t>
      </w:r>
    </w:p>
    <w:p w14:paraId="3DCC5175" w14:textId="77777777" w:rsidR="00E06462" w:rsidRPr="009E26D9" w:rsidRDefault="00E06462" w:rsidP="001560D0">
      <w:pPr>
        <w:pStyle w:val="MainText"/>
        <w:spacing w:line="240" w:lineRule="auto"/>
        <w:ind w:left="360"/>
        <w:rPr>
          <w:rFonts w:ascii="Arial" w:eastAsia="Arial Unicode MS" w:hAnsi="Arial" w:cs="Arial"/>
          <w:szCs w:val="22"/>
          <w:bdr w:val="nil"/>
          <w:lang w:eastAsia="en-US"/>
        </w:rPr>
      </w:pPr>
    </w:p>
    <w:p w14:paraId="3DCC5176" w14:textId="77777777" w:rsidR="00126EC3" w:rsidRDefault="000E4F4B"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The Prudential Co</w:t>
      </w:r>
      <w:r w:rsidR="00126EC3" w:rsidRPr="00126EC3">
        <w:rPr>
          <w:rFonts w:ascii="Arial" w:eastAsia="Arial Unicode MS" w:hAnsi="Arial" w:cs="Arial"/>
          <w:szCs w:val="22"/>
          <w:bdr w:val="nil"/>
          <w:lang w:eastAsia="en-US"/>
        </w:rPr>
        <w:t xml:space="preserve">de was last updated in 2011 </w:t>
      </w:r>
      <w:r w:rsidR="001266AA">
        <w:rPr>
          <w:rFonts w:ascii="Arial" w:eastAsia="Arial Unicode MS" w:hAnsi="Arial" w:cs="Arial"/>
          <w:szCs w:val="22"/>
          <w:bdr w:val="nil"/>
          <w:lang w:eastAsia="en-US"/>
        </w:rPr>
        <w:t>and is now due for a periodic review. Since the last review</w:t>
      </w:r>
      <w:r>
        <w:rPr>
          <w:rFonts w:ascii="Arial" w:eastAsia="Arial Unicode MS" w:hAnsi="Arial" w:cs="Arial"/>
          <w:szCs w:val="22"/>
          <w:bdr w:val="nil"/>
          <w:lang w:eastAsia="en-US"/>
        </w:rPr>
        <w:t xml:space="preserve"> </w:t>
      </w:r>
      <w:r w:rsidR="00EB740A">
        <w:rPr>
          <w:rFonts w:ascii="Arial" w:eastAsia="Arial Unicode MS" w:hAnsi="Arial" w:cs="Arial"/>
          <w:szCs w:val="22"/>
          <w:bdr w:val="nil"/>
          <w:lang w:eastAsia="en-US"/>
        </w:rPr>
        <w:t>local government</w:t>
      </w:r>
      <w:r w:rsidR="00126EC3">
        <w:rPr>
          <w:rFonts w:ascii="Arial" w:eastAsia="Arial Unicode MS" w:hAnsi="Arial" w:cs="Arial"/>
          <w:szCs w:val="22"/>
          <w:bdr w:val="nil"/>
          <w:lang w:eastAsia="en-US"/>
        </w:rPr>
        <w:t xml:space="preserve"> has had a sustained period of reduced funding, significantly changing the financial landscape; in addition the devolution agenda and introduction of mayoral combined authorities have introduced further factors to consider. Recent reporting by the NAO </w:t>
      </w:r>
      <w:r w:rsidR="002D6ECB">
        <w:rPr>
          <w:rStyle w:val="FootnoteReference"/>
          <w:rFonts w:ascii="Arial" w:eastAsia="Arial Unicode MS" w:hAnsi="Arial" w:cs="Arial"/>
          <w:szCs w:val="22"/>
          <w:bdr w:val="nil"/>
          <w:lang w:eastAsia="en-US"/>
        </w:rPr>
        <w:footnoteReference w:id="1"/>
      </w:r>
      <w:r w:rsidR="00126EC3">
        <w:rPr>
          <w:rFonts w:ascii="Arial" w:eastAsia="Arial Unicode MS" w:hAnsi="Arial" w:cs="Arial"/>
          <w:szCs w:val="22"/>
          <w:bdr w:val="nil"/>
          <w:lang w:eastAsia="en-US"/>
        </w:rPr>
        <w:t xml:space="preserve">highlighted a shift in local authority capital spending towards schemes designed primarily to achieve revenue savings or generate revenue income to cover reduced revenue funding. This is an important factor in the review </w:t>
      </w:r>
      <w:r>
        <w:rPr>
          <w:rFonts w:ascii="Arial" w:eastAsia="Arial Unicode MS" w:hAnsi="Arial" w:cs="Arial"/>
          <w:szCs w:val="22"/>
          <w:bdr w:val="nil"/>
          <w:lang w:eastAsia="en-US"/>
        </w:rPr>
        <w:t>of the code a</w:t>
      </w:r>
      <w:r w:rsidR="00E06462">
        <w:rPr>
          <w:rFonts w:ascii="Arial" w:eastAsia="Arial Unicode MS" w:hAnsi="Arial" w:cs="Arial"/>
          <w:szCs w:val="22"/>
          <w:bdr w:val="nil"/>
          <w:lang w:eastAsia="en-US"/>
        </w:rPr>
        <w:t>nd will be discussed below.</w:t>
      </w:r>
    </w:p>
    <w:p w14:paraId="3DCC5177" w14:textId="77777777" w:rsidR="00E06462" w:rsidRDefault="00E06462" w:rsidP="001560D0">
      <w:pPr>
        <w:pStyle w:val="MainText"/>
        <w:pBdr>
          <w:top w:val="nil"/>
          <w:left w:val="nil"/>
          <w:bottom w:val="nil"/>
          <w:right w:val="nil"/>
          <w:between w:val="nil"/>
          <w:bar w:val="nil"/>
        </w:pBdr>
        <w:spacing w:line="240" w:lineRule="auto"/>
        <w:ind w:left="-360"/>
        <w:rPr>
          <w:rFonts w:ascii="Arial" w:eastAsia="Arial Unicode MS" w:hAnsi="Arial" w:cs="Arial"/>
          <w:szCs w:val="22"/>
          <w:bdr w:val="nil"/>
          <w:lang w:eastAsia="en-US"/>
        </w:rPr>
      </w:pPr>
    </w:p>
    <w:p w14:paraId="3DCC5178" w14:textId="77777777" w:rsidR="00126EC3" w:rsidRDefault="00126EC3"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 xml:space="preserve">The Treasury Management Code of Practice </w:t>
      </w:r>
      <w:r w:rsidR="00381CA8">
        <w:rPr>
          <w:rFonts w:ascii="Arial" w:eastAsia="Arial Unicode MS" w:hAnsi="Arial" w:cs="Arial"/>
          <w:szCs w:val="22"/>
          <w:bdr w:val="nil"/>
          <w:lang w:eastAsia="en-US"/>
        </w:rPr>
        <w:t>was intro</w:t>
      </w:r>
      <w:r w:rsidR="000E4F4B">
        <w:rPr>
          <w:rFonts w:ascii="Arial" w:eastAsia="Arial Unicode MS" w:hAnsi="Arial" w:cs="Arial"/>
          <w:szCs w:val="22"/>
          <w:bdr w:val="nil"/>
          <w:lang w:eastAsia="en-US"/>
        </w:rPr>
        <w:t xml:space="preserve">duced in 2001/02. Again, </w:t>
      </w:r>
      <w:r w:rsidR="00EB740A">
        <w:rPr>
          <w:rFonts w:ascii="Arial" w:eastAsia="Arial Unicode MS" w:hAnsi="Arial" w:cs="Arial"/>
          <w:szCs w:val="22"/>
          <w:bdr w:val="nil"/>
          <w:lang w:eastAsia="en-US"/>
        </w:rPr>
        <w:t>l</w:t>
      </w:r>
      <w:r w:rsidR="000E4F4B">
        <w:rPr>
          <w:rFonts w:ascii="Arial" w:eastAsia="Arial Unicode MS" w:hAnsi="Arial" w:cs="Arial"/>
          <w:szCs w:val="22"/>
          <w:bdr w:val="nil"/>
          <w:lang w:eastAsia="en-US"/>
        </w:rPr>
        <w:t>ocal a</w:t>
      </w:r>
      <w:r w:rsidR="00381CA8">
        <w:rPr>
          <w:rFonts w:ascii="Arial" w:eastAsia="Arial Unicode MS" w:hAnsi="Arial" w:cs="Arial"/>
          <w:szCs w:val="22"/>
          <w:bdr w:val="nil"/>
          <w:lang w:eastAsia="en-US"/>
        </w:rPr>
        <w:t xml:space="preserve">uthorities are required to “have regard” to the code in </w:t>
      </w:r>
      <w:r w:rsidR="000E4F4B">
        <w:rPr>
          <w:rFonts w:ascii="Arial" w:eastAsia="Arial Unicode MS" w:hAnsi="Arial" w:cs="Arial"/>
          <w:szCs w:val="22"/>
          <w:bdr w:val="nil"/>
          <w:lang w:eastAsia="en-US"/>
        </w:rPr>
        <w:t>setting up and approving their t</w:t>
      </w:r>
      <w:r w:rsidR="00381CA8">
        <w:rPr>
          <w:rFonts w:ascii="Arial" w:eastAsia="Arial Unicode MS" w:hAnsi="Arial" w:cs="Arial"/>
          <w:szCs w:val="22"/>
          <w:bdr w:val="nil"/>
          <w:lang w:eastAsia="en-US"/>
        </w:rPr>
        <w:t>reasury management arrangements. In practice the code is widely used, and it is likely that any local authority not following it would be required to justify (</w:t>
      </w:r>
      <w:r w:rsidR="00EB740A">
        <w:rPr>
          <w:rFonts w:ascii="Arial" w:eastAsia="Arial Unicode MS" w:hAnsi="Arial" w:cs="Arial"/>
          <w:szCs w:val="22"/>
          <w:bdr w:val="nil"/>
          <w:lang w:eastAsia="en-US"/>
        </w:rPr>
        <w:t>e.g.</w:t>
      </w:r>
      <w:r w:rsidR="00381CA8">
        <w:rPr>
          <w:rFonts w:ascii="Arial" w:eastAsia="Arial Unicode MS" w:hAnsi="Arial" w:cs="Arial"/>
          <w:szCs w:val="22"/>
          <w:bdr w:val="nil"/>
          <w:lang w:eastAsia="en-US"/>
        </w:rPr>
        <w:t xml:space="preserve"> to its external auditors) why it had not used it.</w:t>
      </w:r>
    </w:p>
    <w:p w14:paraId="3DCC5179" w14:textId="77777777" w:rsidR="00E06462" w:rsidRDefault="00E06462" w:rsidP="001560D0">
      <w:pPr>
        <w:pStyle w:val="ListParagraph"/>
        <w:ind w:left="360"/>
        <w:rPr>
          <w:rFonts w:ascii="Arial" w:eastAsia="Arial Unicode MS" w:hAnsi="Arial" w:cs="Arial"/>
          <w:szCs w:val="22"/>
          <w:bdr w:val="nil"/>
          <w:lang w:eastAsia="en-US"/>
        </w:rPr>
      </w:pPr>
    </w:p>
    <w:p w14:paraId="3DCC517A" w14:textId="77777777" w:rsidR="00381CA8" w:rsidRDefault="00381CA8"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 xml:space="preserve">The </w:t>
      </w:r>
      <w:r w:rsidR="00AD7F4D">
        <w:rPr>
          <w:rFonts w:ascii="Arial" w:eastAsia="Arial Unicode MS" w:hAnsi="Arial" w:cs="Arial"/>
          <w:szCs w:val="22"/>
          <w:bdr w:val="nil"/>
          <w:lang w:eastAsia="en-US"/>
        </w:rPr>
        <w:t xml:space="preserve">review of the </w:t>
      </w:r>
      <w:r>
        <w:rPr>
          <w:rFonts w:ascii="Arial" w:eastAsia="Arial Unicode MS" w:hAnsi="Arial" w:cs="Arial"/>
          <w:szCs w:val="22"/>
          <w:bdr w:val="nil"/>
          <w:lang w:eastAsia="en-US"/>
        </w:rPr>
        <w:t>Treasury Management Code</w:t>
      </w:r>
      <w:r w:rsidR="00AD7F4D">
        <w:rPr>
          <w:rFonts w:ascii="Arial" w:eastAsia="Arial Unicode MS" w:hAnsi="Arial" w:cs="Arial"/>
          <w:szCs w:val="22"/>
          <w:bdr w:val="nil"/>
          <w:lang w:eastAsia="en-US"/>
        </w:rPr>
        <w:t xml:space="preserve"> is aimed much more at the organ</w:t>
      </w:r>
      <w:r w:rsidR="008069A1">
        <w:rPr>
          <w:rFonts w:ascii="Arial" w:eastAsia="Arial Unicode MS" w:hAnsi="Arial" w:cs="Arial"/>
          <w:szCs w:val="22"/>
          <w:bdr w:val="nil"/>
          <w:lang w:eastAsia="en-US"/>
        </w:rPr>
        <w:t>i</w:t>
      </w:r>
      <w:r w:rsidR="00AD7F4D">
        <w:rPr>
          <w:rFonts w:ascii="Arial" w:eastAsia="Arial Unicode MS" w:hAnsi="Arial" w:cs="Arial"/>
          <w:szCs w:val="22"/>
          <w:bdr w:val="nil"/>
          <w:lang w:eastAsia="en-US"/>
        </w:rPr>
        <w:t>sations that use it (primarily</w:t>
      </w:r>
      <w:r w:rsidR="00EA18BC">
        <w:rPr>
          <w:rFonts w:ascii="Arial" w:eastAsia="Arial Unicode MS" w:hAnsi="Arial" w:cs="Arial"/>
          <w:szCs w:val="22"/>
          <w:bdr w:val="nil"/>
          <w:lang w:eastAsia="en-US"/>
        </w:rPr>
        <w:t xml:space="preserve"> local councils, but it is applicab</w:t>
      </w:r>
      <w:r w:rsidR="00AD7F4D">
        <w:rPr>
          <w:rFonts w:ascii="Arial" w:eastAsia="Arial Unicode MS" w:hAnsi="Arial" w:cs="Arial"/>
          <w:szCs w:val="22"/>
          <w:bdr w:val="nil"/>
          <w:lang w:eastAsia="en-US"/>
        </w:rPr>
        <w:t>le to any pub</w:t>
      </w:r>
      <w:r w:rsidR="00EA18BC">
        <w:rPr>
          <w:rFonts w:ascii="Arial" w:eastAsia="Arial Unicode MS" w:hAnsi="Arial" w:cs="Arial"/>
          <w:szCs w:val="22"/>
          <w:bdr w:val="nil"/>
          <w:lang w:eastAsia="en-US"/>
        </w:rPr>
        <w:t>l</w:t>
      </w:r>
      <w:r w:rsidR="00AD7F4D">
        <w:rPr>
          <w:rFonts w:ascii="Arial" w:eastAsia="Arial Unicode MS" w:hAnsi="Arial" w:cs="Arial"/>
          <w:szCs w:val="22"/>
          <w:bdr w:val="nil"/>
          <w:lang w:eastAsia="en-US"/>
        </w:rPr>
        <w:t>ic services organisation), and the questions are geared to improving th</w:t>
      </w:r>
      <w:r w:rsidR="00EA18BC">
        <w:rPr>
          <w:rFonts w:ascii="Arial" w:eastAsia="Arial Unicode MS" w:hAnsi="Arial" w:cs="Arial"/>
          <w:szCs w:val="22"/>
          <w:bdr w:val="nil"/>
          <w:lang w:eastAsia="en-US"/>
        </w:rPr>
        <w:t xml:space="preserve">e code for users. </w:t>
      </w:r>
      <w:r w:rsidR="001266AA">
        <w:rPr>
          <w:rFonts w:ascii="Arial" w:eastAsia="Arial Unicode MS" w:hAnsi="Arial" w:cs="Arial"/>
          <w:szCs w:val="22"/>
          <w:bdr w:val="nil"/>
          <w:lang w:eastAsia="en-US"/>
        </w:rPr>
        <w:t xml:space="preserve">At this stage this is largely an information gathering exercise by </w:t>
      </w:r>
      <w:proofErr w:type="spellStart"/>
      <w:r w:rsidR="001266AA">
        <w:rPr>
          <w:rFonts w:ascii="Arial" w:eastAsia="Arial Unicode MS" w:hAnsi="Arial" w:cs="Arial"/>
          <w:szCs w:val="22"/>
          <w:bdr w:val="nil"/>
          <w:lang w:eastAsia="en-US"/>
        </w:rPr>
        <w:t>Cipfa</w:t>
      </w:r>
      <w:proofErr w:type="spellEnd"/>
      <w:r w:rsidR="001266AA">
        <w:rPr>
          <w:rFonts w:ascii="Arial" w:eastAsia="Arial Unicode MS" w:hAnsi="Arial" w:cs="Arial"/>
          <w:szCs w:val="22"/>
          <w:bdr w:val="nil"/>
          <w:lang w:eastAsia="en-US"/>
        </w:rPr>
        <w:t xml:space="preserve">, and there are no specific ideas to comment on nor has a collective view emerged across the sector. </w:t>
      </w:r>
      <w:r w:rsidR="00EA18BC">
        <w:rPr>
          <w:rFonts w:ascii="Arial" w:eastAsia="Arial Unicode MS" w:hAnsi="Arial" w:cs="Arial"/>
          <w:szCs w:val="22"/>
          <w:bdr w:val="nil"/>
          <w:lang w:eastAsia="en-US"/>
        </w:rPr>
        <w:t xml:space="preserve">As such, there is little for the LGA to say </w:t>
      </w:r>
      <w:r w:rsidR="000E4F4B">
        <w:rPr>
          <w:rFonts w:ascii="Arial" w:eastAsia="Arial Unicode MS" w:hAnsi="Arial" w:cs="Arial"/>
          <w:szCs w:val="22"/>
          <w:bdr w:val="nil"/>
          <w:lang w:eastAsia="en-US"/>
        </w:rPr>
        <w:t xml:space="preserve">in policy terms </w:t>
      </w:r>
      <w:r w:rsidR="00EA18BC">
        <w:rPr>
          <w:rFonts w:ascii="Arial" w:eastAsia="Arial Unicode MS" w:hAnsi="Arial" w:cs="Arial"/>
          <w:szCs w:val="22"/>
          <w:bdr w:val="nil"/>
          <w:lang w:eastAsia="en-US"/>
        </w:rPr>
        <w:t>in response to the specific questions.</w:t>
      </w:r>
    </w:p>
    <w:p w14:paraId="3DCC517B" w14:textId="77777777" w:rsidR="00E06462" w:rsidRDefault="00E06462" w:rsidP="001560D0">
      <w:pPr>
        <w:pStyle w:val="ListParagraph"/>
        <w:ind w:left="360"/>
        <w:rPr>
          <w:rFonts w:ascii="Arial" w:eastAsia="Arial Unicode MS" w:hAnsi="Arial" w:cs="Arial"/>
          <w:szCs w:val="22"/>
          <w:bdr w:val="nil"/>
          <w:lang w:eastAsia="en-US"/>
        </w:rPr>
      </w:pPr>
    </w:p>
    <w:p w14:paraId="3DCC517C" w14:textId="77777777" w:rsidR="001266AA" w:rsidRDefault="001036F4"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 xml:space="preserve">Both reviews are being conducted in an open matter – highlighting areas where the landscape has changed and asking if the codes need to change in response. There are, therefore, </w:t>
      </w:r>
      <w:r w:rsidR="001266AA">
        <w:rPr>
          <w:rFonts w:ascii="Arial" w:eastAsia="Arial Unicode MS" w:hAnsi="Arial" w:cs="Arial"/>
          <w:szCs w:val="22"/>
          <w:bdr w:val="nil"/>
          <w:lang w:eastAsia="en-US"/>
        </w:rPr>
        <w:t xml:space="preserve">few proposals for specific changes at this stage </w:t>
      </w:r>
      <w:r>
        <w:rPr>
          <w:rFonts w:ascii="Arial" w:eastAsia="Arial Unicode MS" w:hAnsi="Arial" w:cs="Arial"/>
          <w:szCs w:val="22"/>
          <w:bdr w:val="nil"/>
          <w:lang w:eastAsia="en-US"/>
        </w:rPr>
        <w:t xml:space="preserve"> (except one relating to mayoral combined authorities</w:t>
      </w:r>
      <w:r w:rsidR="001266AA">
        <w:rPr>
          <w:rFonts w:ascii="Arial" w:eastAsia="Arial Unicode MS" w:hAnsi="Arial" w:cs="Arial"/>
          <w:szCs w:val="22"/>
          <w:bdr w:val="nil"/>
          <w:lang w:eastAsia="en-US"/>
        </w:rPr>
        <w:t>, for example</w:t>
      </w:r>
      <w:r>
        <w:rPr>
          <w:rFonts w:ascii="Arial" w:eastAsia="Arial Unicode MS" w:hAnsi="Arial" w:cs="Arial"/>
          <w:szCs w:val="22"/>
          <w:bdr w:val="nil"/>
          <w:lang w:eastAsia="en-US"/>
        </w:rPr>
        <w:t xml:space="preserve">) to comment on, but responses to this consultation will shape </w:t>
      </w:r>
      <w:r w:rsidR="001266AA">
        <w:rPr>
          <w:rFonts w:ascii="Arial" w:eastAsia="Arial Unicode MS" w:hAnsi="Arial" w:cs="Arial"/>
          <w:szCs w:val="22"/>
          <w:bdr w:val="nil"/>
          <w:lang w:eastAsia="en-US"/>
        </w:rPr>
        <w:t>further</w:t>
      </w:r>
      <w:r>
        <w:rPr>
          <w:rFonts w:ascii="Arial" w:eastAsia="Arial Unicode MS" w:hAnsi="Arial" w:cs="Arial"/>
          <w:szCs w:val="22"/>
          <w:bdr w:val="nil"/>
          <w:lang w:eastAsia="en-US"/>
        </w:rPr>
        <w:t xml:space="preserve"> proposals that </w:t>
      </w:r>
      <w:proofErr w:type="spellStart"/>
      <w:r>
        <w:rPr>
          <w:rFonts w:ascii="Arial" w:eastAsia="Arial Unicode MS" w:hAnsi="Arial" w:cs="Arial"/>
          <w:szCs w:val="22"/>
          <w:bdr w:val="nil"/>
          <w:lang w:eastAsia="en-US"/>
        </w:rPr>
        <w:t>Cipfa</w:t>
      </w:r>
      <w:proofErr w:type="spellEnd"/>
      <w:r>
        <w:rPr>
          <w:rFonts w:ascii="Arial" w:eastAsia="Arial Unicode MS" w:hAnsi="Arial" w:cs="Arial"/>
          <w:szCs w:val="22"/>
          <w:bdr w:val="nil"/>
          <w:lang w:eastAsia="en-US"/>
        </w:rPr>
        <w:t xml:space="preserve"> will then put forward.</w:t>
      </w:r>
      <w:r w:rsidR="001266AA">
        <w:rPr>
          <w:rFonts w:ascii="Arial" w:eastAsia="Arial Unicode MS" w:hAnsi="Arial" w:cs="Arial"/>
          <w:szCs w:val="22"/>
          <w:bdr w:val="nil"/>
          <w:lang w:eastAsia="en-US"/>
        </w:rPr>
        <w:t xml:space="preserve"> </w:t>
      </w:r>
    </w:p>
    <w:p w14:paraId="3DCC517D" w14:textId="77777777" w:rsidR="001266AA" w:rsidRDefault="001266AA" w:rsidP="001560D0">
      <w:pPr>
        <w:pStyle w:val="ListParagraph"/>
        <w:rPr>
          <w:rFonts w:ascii="Arial" w:eastAsia="Arial Unicode MS" w:hAnsi="Arial" w:cs="Arial"/>
          <w:szCs w:val="22"/>
          <w:bdr w:val="nil"/>
          <w:lang w:eastAsia="en-US"/>
        </w:rPr>
      </w:pPr>
    </w:p>
    <w:p w14:paraId="3DCC517E" w14:textId="77777777" w:rsidR="001036F4" w:rsidRPr="00126EC3" w:rsidRDefault="001266AA"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lastRenderedPageBreak/>
        <w:t xml:space="preserve">Overall </w:t>
      </w:r>
      <w:r w:rsidR="00AF7251">
        <w:rPr>
          <w:rFonts w:ascii="Arial" w:eastAsia="Arial Unicode MS" w:hAnsi="Arial" w:cs="Arial"/>
          <w:szCs w:val="22"/>
          <w:bdr w:val="nil"/>
          <w:lang w:eastAsia="en-US"/>
        </w:rPr>
        <w:t xml:space="preserve">both </w:t>
      </w:r>
      <w:r>
        <w:rPr>
          <w:rFonts w:ascii="Arial" w:eastAsia="Arial Unicode MS" w:hAnsi="Arial" w:cs="Arial"/>
          <w:szCs w:val="22"/>
          <w:bdr w:val="nil"/>
          <w:lang w:eastAsia="en-US"/>
        </w:rPr>
        <w:t>the code</w:t>
      </w:r>
      <w:r w:rsidR="00AF7251">
        <w:rPr>
          <w:rFonts w:ascii="Arial" w:eastAsia="Arial Unicode MS" w:hAnsi="Arial" w:cs="Arial"/>
          <w:szCs w:val="22"/>
          <w:bdr w:val="nil"/>
          <w:lang w:eastAsia="en-US"/>
        </w:rPr>
        <w:t>s do a good</w:t>
      </w:r>
      <w:r>
        <w:rPr>
          <w:rFonts w:ascii="Arial" w:eastAsia="Arial Unicode MS" w:hAnsi="Arial" w:cs="Arial"/>
          <w:szCs w:val="22"/>
          <w:bdr w:val="nil"/>
          <w:lang w:eastAsia="en-US"/>
        </w:rPr>
        <w:t xml:space="preserve"> job and </w:t>
      </w:r>
      <w:r w:rsidR="00AF7251">
        <w:rPr>
          <w:rFonts w:ascii="Arial" w:eastAsia="Arial Unicode MS" w:hAnsi="Arial" w:cs="Arial"/>
          <w:szCs w:val="22"/>
          <w:bdr w:val="nil"/>
          <w:lang w:eastAsia="en-US"/>
        </w:rPr>
        <w:t>the approach underpinning the suggested response is to suggest that the reviews should be of a light touch.</w:t>
      </w:r>
    </w:p>
    <w:p w14:paraId="3DCC517F" w14:textId="77777777" w:rsidR="009E26D9" w:rsidRDefault="009E26D9" w:rsidP="001560D0">
      <w:pPr>
        <w:pStyle w:val="MainText"/>
        <w:pBdr>
          <w:top w:val="nil"/>
          <w:left w:val="nil"/>
          <w:bottom w:val="nil"/>
          <w:right w:val="nil"/>
          <w:between w:val="nil"/>
          <w:bar w:val="nil"/>
        </w:pBdr>
        <w:spacing w:line="240" w:lineRule="auto"/>
        <w:rPr>
          <w:rFonts w:ascii="Arial" w:eastAsia="Arial Unicode MS" w:hAnsi="Arial" w:cs="Arial"/>
          <w:b/>
          <w:szCs w:val="22"/>
          <w:bdr w:val="nil"/>
          <w:lang w:eastAsia="en-US"/>
        </w:rPr>
      </w:pPr>
    </w:p>
    <w:p w14:paraId="3DCC5180" w14:textId="77777777" w:rsidR="009E26D9" w:rsidRPr="009E26D9" w:rsidRDefault="009E26D9" w:rsidP="001560D0">
      <w:pPr>
        <w:pStyle w:val="MainText"/>
        <w:pBdr>
          <w:top w:val="nil"/>
          <w:left w:val="nil"/>
          <w:bottom w:val="nil"/>
          <w:right w:val="nil"/>
          <w:between w:val="nil"/>
          <w:bar w:val="nil"/>
        </w:pBdr>
        <w:spacing w:line="240" w:lineRule="auto"/>
        <w:rPr>
          <w:rFonts w:ascii="Arial" w:eastAsia="Arial Unicode MS" w:hAnsi="Arial" w:cs="Arial"/>
          <w:b/>
          <w:szCs w:val="22"/>
          <w:bdr w:val="nil"/>
          <w:lang w:eastAsia="en-US"/>
        </w:rPr>
      </w:pPr>
      <w:r w:rsidRPr="009E26D9">
        <w:rPr>
          <w:rFonts w:ascii="Arial" w:eastAsia="Arial Unicode MS" w:hAnsi="Arial" w:cs="Arial"/>
          <w:b/>
          <w:szCs w:val="22"/>
          <w:bdr w:val="nil"/>
          <w:lang w:eastAsia="en-US"/>
        </w:rPr>
        <w:t xml:space="preserve">Key </w:t>
      </w:r>
      <w:r w:rsidR="0025716C">
        <w:rPr>
          <w:rFonts w:ascii="Arial" w:eastAsia="Arial Unicode MS" w:hAnsi="Arial" w:cs="Arial"/>
          <w:b/>
          <w:szCs w:val="22"/>
          <w:bdr w:val="nil"/>
          <w:lang w:eastAsia="en-US"/>
        </w:rPr>
        <w:t>areas highlig</w:t>
      </w:r>
      <w:r w:rsidR="000E4F4B">
        <w:rPr>
          <w:rFonts w:ascii="Arial" w:eastAsia="Arial Unicode MS" w:hAnsi="Arial" w:cs="Arial"/>
          <w:b/>
          <w:szCs w:val="22"/>
          <w:bdr w:val="nil"/>
          <w:lang w:eastAsia="en-US"/>
        </w:rPr>
        <w:t>hted for review – Prudential C</w:t>
      </w:r>
      <w:r w:rsidR="0025716C">
        <w:rPr>
          <w:rFonts w:ascii="Arial" w:eastAsia="Arial Unicode MS" w:hAnsi="Arial" w:cs="Arial"/>
          <w:b/>
          <w:szCs w:val="22"/>
          <w:bdr w:val="nil"/>
          <w:lang w:eastAsia="en-US"/>
        </w:rPr>
        <w:t>ode</w:t>
      </w:r>
    </w:p>
    <w:p w14:paraId="3DCC5181" w14:textId="77777777" w:rsidR="009E26D9" w:rsidRPr="009E26D9" w:rsidRDefault="009E26D9" w:rsidP="001560D0">
      <w:pPr>
        <w:pStyle w:val="MainText"/>
        <w:pBdr>
          <w:top w:val="nil"/>
          <w:left w:val="nil"/>
          <w:bottom w:val="nil"/>
          <w:right w:val="nil"/>
          <w:between w:val="nil"/>
          <w:bar w:val="nil"/>
        </w:pBdr>
        <w:spacing w:line="240" w:lineRule="auto"/>
        <w:rPr>
          <w:rFonts w:ascii="Arial" w:eastAsia="Arial Unicode MS" w:hAnsi="Arial" w:cs="Arial"/>
          <w:sz w:val="24"/>
          <w:szCs w:val="24"/>
          <w:bdr w:val="nil"/>
          <w:lang w:eastAsia="en-US"/>
        </w:rPr>
      </w:pPr>
    </w:p>
    <w:p w14:paraId="3DCC5182" w14:textId="77777777" w:rsidR="00EA18BC" w:rsidRPr="001560D0" w:rsidRDefault="00432292" w:rsidP="001560D0">
      <w:pPr>
        <w:pStyle w:val="MainText"/>
        <w:numPr>
          <w:ilvl w:val="0"/>
          <w:numId w:val="5"/>
        </w:numPr>
        <w:pBdr>
          <w:top w:val="nil"/>
          <w:left w:val="nil"/>
          <w:bottom w:val="nil"/>
          <w:right w:val="nil"/>
          <w:between w:val="nil"/>
          <w:bar w:val="nil"/>
        </w:pBdr>
        <w:spacing w:line="240" w:lineRule="auto"/>
        <w:rPr>
          <w:rFonts w:ascii="Arial" w:eastAsia="Arial Unicode MS" w:hAnsi="Arial" w:cs="Arial"/>
          <w:szCs w:val="22"/>
          <w:bdr w:val="nil"/>
          <w:lang w:eastAsia="en-US"/>
        </w:rPr>
      </w:pPr>
      <w:r w:rsidRPr="005242E4">
        <w:rPr>
          <w:rFonts w:ascii="Arial" w:eastAsia="Arial Unicode MS" w:hAnsi="Arial" w:cs="Arial"/>
          <w:szCs w:val="22"/>
          <w:bdr w:val="nil"/>
          <w:lang w:eastAsia="en-US"/>
        </w:rPr>
        <w:t xml:space="preserve">The </w:t>
      </w:r>
      <w:proofErr w:type="spellStart"/>
      <w:r w:rsidR="005242E4">
        <w:rPr>
          <w:rFonts w:ascii="Arial" w:eastAsia="Arial Unicode MS" w:hAnsi="Arial" w:cs="Arial"/>
          <w:szCs w:val="22"/>
          <w:bdr w:val="nil"/>
          <w:lang w:eastAsia="en-US"/>
        </w:rPr>
        <w:t>Cipfa</w:t>
      </w:r>
      <w:proofErr w:type="spellEnd"/>
      <w:r w:rsidR="005242E4">
        <w:rPr>
          <w:rFonts w:ascii="Arial" w:eastAsia="Arial Unicode MS" w:hAnsi="Arial" w:cs="Arial"/>
          <w:szCs w:val="22"/>
          <w:bdr w:val="nil"/>
          <w:lang w:eastAsia="en-US"/>
        </w:rPr>
        <w:t xml:space="preserve"> </w:t>
      </w:r>
      <w:hyperlink r:id="rId15" w:history="1">
        <w:r w:rsidRPr="005242E4">
          <w:rPr>
            <w:rStyle w:val="Hyperlink"/>
            <w:rFonts w:ascii="Arial" w:eastAsia="Arial Unicode MS" w:hAnsi="Arial" w:cs="Arial"/>
            <w:szCs w:val="22"/>
            <w:bdr w:val="nil"/>
            <w:lang w:eastAsia="en-US"/>
          </w:rPr>
          <w:t>consul</w:t>
        </w:r>
        <w:r w:rsidR="009E26D9" w:rsidRPr="005242E4">
          <w:rPr>
            <w:rStyle w:val="Hyperlink"/>
            <w:rFonts w:ascii="Arial" w:eastAsia="Arial Unicode MS" w:hAnsi="Arial" w:cs="Arial"/>
            <w:szCs w:val="22"/>
            <w:bdr w:val="nil"/>
            <w:lang w:eastAsia="en-US"/>
          </w:rPr>
          <w:t xml:space="preserve">tation </w:t>
        </w:r>
        <w:r w:rsidR="005242E4">
          <w:rPr>
            <w:rStyle w:val="Hyperlink"/>
            <w:rFonts w:ascii="Arial" w:eastAsia="Arial Unicode MS" w:hAnsi="Arial" w:cs="Arial"/>
            <w:szCs w:val="22"/>
            <w:bdr w:val="nil"/>
            <w:lang w:eastAsia="en-US"/>
          </w:rPr>
          <w:t>on</w:t>
        </w:r>
      </w:hyperlink>
      <w:r w:rsidR="005242E4">
        <w:rPr>
          <w:rFonts w:ascii="Arial" w:eastAsia="Arial Unicode MS" w:hAnsi="Arial" w:cs="Arial"/>
          <w:szCs w:val="22"/>
          <w:bdr w:val="nil"/>
          <w:lang w:eastAsia="en-US"/>
        </w:rPr>
        <w:t xml:space="preserve"> the Prudential Code for Capital Finance in Local Authorities</w:t>
      </w:r>
      <w:r w:rsidR="009E26D9" w:rsidRPr="005242E4">
        <w:rPr>
          <w:rFonts w:ascii="Arial" w:eastAsia="Arial Unicode MS" w:hAnsi="Arial" w:cs="Arial"/>
          <w:szCs w:val="22"/>
          <w:bdr w:val="nil"/>
          <w:lang w:eastAsia="en-US"/>
        </w:rPr>
        <w:t xml:space="preserve"> was pub</w:t>
      </w:r>
      <w:r w:rsidRPr="005242E4">
        <w:rPr>
          <w:rFonts w:ascii="Arial" w:eastAsia="Arial Unicode MS" w:hAnsi="Arial" w:cs="Arial"/>
          <w:szCs w:val="22"/>
          <w:bdr w:val="nil"/>
          <w:lang w:eastAsia="en-US"/>
        </w:rPr>
        <w:t xml:space="preserve">lished by </w:t>
      </w:r>
      <w:proofErr w:type="spellStart"/>
      <w:r w:rsidR="00CF37B8" w:rsidRPr="005242E4">
        <w:rPr>
          <w:rFonts w:ascii="Arial" w:eastAsia="Arial Unicode MS" w:hAnsi="Arial" w:cs="Arial"/>
          <w:szCs w:val="22"/>
          <w:bdr w:val="nil"/>
          <w:lang w:eastAsia="en-US"/>
        </w:rPr>
        <w:t>Cipfa</w:t>
      </w:r>
      <w:proofErr w:type="spellEnd"/>
      <w:r w:rsidR="00CF37B8" w:rsidRPr="005242E4">
        <w:rPr>
          <w:rFonts w:ascii="Arial" w:eastAsia="Arial Unicode MS" w:hAnsi="Arial" w:cs="Arial"/>
          <w:szCs w:val="22"/>
          <w:bdr w:val="nil"/>
          <w:lang w:eastAsia="en-US"/>
        </w:rPr>
        <w:t xml:space="preserve"> </w:t>
      </w:r>
      <w:r w:rsidRPr="005242E4">
        <w:rPr>
          <w:rFonts w:ascii="Arial" w:eastAsia="Arial Unicode MS" w:hAnsi="Arial" w:cs="Arial"/>
          <w:szCs w:val="22"/>
          <w:bdr w:val="nil"/>
          <w:lang w:eastAsia="en-US"/>
        </w:rPr>
        <w:t xml:space="preserve">in </w:t>
      </w:r>
      <w:r w:rsidR="00CF37B8" w:rsidRPr="005242E4">
        <w:rPr>
          <w:rFonts w:ascii="Arial" w:eastAsia="Arial Unicode MS" w:hAnsi="Arial" w:cs="Arial"/>
          <w:szCs w:val="22"/>
          <w:bdr w:val="nil"/>
          <w:lang w:eastAsia="en-US"/>
        </w:rPr>
        <w:t>February</w:t>
      </w:r>
      <w:r w:rsidR="009E26D9" w:rsidRPr="005242E4">
        <w:rPr>
          <w:rFonts w:ascii="Arial" w:eastAsia="Arial Unicode MS" w:hAnsi="Arial" w:cs="Arial"/>
          <w:szCs w:val="22"/>
          <w:bdr w:val="nil"/>
          <w:lang w:eastAsia="en-US"/>
        </w:rPr>
        <w:t xml:space="preserve"> and the </w:t>
      </w:r>
      <w:r w:rsidRPr="005242E4">
        <w:rPr>
          <w:rFonts w:ascii="Arial" w:eastAsia="Arial Unicode MS" w:hAnsi="Arial" w:cs="Arial"/>
          <w:szCs w:val="22"/>
          <w:bdr w:val="nil"/>
          <w:lang w:eastAsia="en-US"/>
        </w:rPr>
        <w:t xml:space="preserve">consultation closes on </w:t>
      </w:r>
      <w:r w:rsidR="00CF37B8" w:rsidRPr="005242E4">
        <w:rPr>
          <w:rFonts w:ascii="Arial" w:eastAsia="Arial Unicode MS" w:hAnsi="Arial" w:cs="Arial"/>
          <w:szCs w:val="22"/>
          <w:bdr w:val="nil"/>
          <w:lang w:eastAsia="en-US"/>
        </w:rPr>
        <w:t>21 April</w:t>
      </w:r>
      <w:r w:rsidR="00E06462" w:rsidRPr="005242E4">
        <w:rPr>
          <w:rFonts w:ascii="Arial" w:eastAsia="Arial Unicode MS" w:hAnsi="Arial" w:cs="Arial"/>
          <w:szCs w:val="22"/>
          <w:bdr w:val="nil"/>
          <w:lang w:eastAsia="en-US"/>
        </w:rPr>
        <w:t xml:space="preserve"> 2017. </w:t>
      </w:r>
      <w:r w:rsidR="00EA18BC" w:rsidRPr="001560D0">
        <w:rPr>
          <w:rFonts w:ascii="Arial" w:eastAsia="Arial Unicode MS" w:hAnsi="Arial" w:cs="Arial"/>
          <w:szCs w:val="22"/>
          <w:bdr w:val="nil"/>
          <w:lang w:eastAsia="en-US"/>
        </w:rPr>
        <w:t>The consultation opens with questions reviewing the curre</w:t>
      </w:r>
      <w:r w:rsidR="002B7315" w:rsidRPr="001560D0">
        <w:rPr>
          <w:rFonts w:ascii="Arial" w:eastAsia="Arial Unicode MS" w:hAnsi="Arial" w:cs="Arial"/>
          <w:szCs w:val="22"/>
          <w:bdr w:val="nil"/>
          <w:lang w:eastAsia="en-US"/>
        </w:rPr>
        <w:t>nt operation of the Prudential C</w:t>
      </w:r>
      <w:r w:rsidR="00EA18BC" w:rsidRPr="001560D0">
        <w:rPr>
          <w:rFonts w:ascii="Arial" w:eastAsia="Arial Unicode MS" w:hAnsi="Arial" w:cs="Arial"/>
          <w:szCs w:val="22"/>
          <w:bdr w:val="nil"/>
          <w:lang w:eastAsia="en-US"/>
        </w:rPr>
        <w:t>ode and whether it and its objectives are still relevant</w:t>
      </w:r>
      <w:r w:rsidR="00F100AC" w:rsidRPr="001560D0">
        <w:rPr>
          <w:rFonts w:ascii="Arial" w:eastAsia="Arial Unicode MS" w:hAnsi="Arial" w:cs="Arial"/>
          <w:szCs w:val="22"/>
          <w:bdr w:val="nil"/>
          <w:lang w:eastAsia="en-US"/>
        </w:rPr>
        <w:t xml:space="preserve">. </w:t>
      </w:r>
      <w:r w:rsidR="00EA18BC" w:rsidRPr="001560D0">
        <w:rPr>
          <w:rFonts w:ascii="Arial" w:eastAsia="Arial Unicode MS" w:hAnsi="Arial" w:cs="Arial"/>
          <w:szCs w:val="22"/>
          <w:bdr w:val="nil"/>
          <w:lang w:eastAsia="en-US"/>
        </w:rPr>
        <w:t>The</w:t>
      </w:r>
      <w:r w:rsidR="002B7315" w:rsidRPr="001560D0">
        <w:rPr>
          <w:rFonts w:ascii="Arial" w:eastAsia="Arial Unicode MS" w:hAnsi="Arial" w:cs="Arial"/>
          <w:szCs w:val="22"/>
          <w:bdr w:val="nil"/>
          <w:lang w:eastAsia="en-US"/>
        </w:rPr>
        <w:t xml:space="preserve"> four ob</w:t>
      </w:r>
      <w:r w:rsidR="00EA18BC" w:rsidRPr="001560D0">
        <w:rPr>
          <w:rFonts w:ascii="Arial" w:eastAsia="Arial Unicode MS" w:hAnsi="Arial" w:cs="Arial"/>
          <w:szCs w:val="22"/>
          <w:bdr w:val="nil"/>
          <w:lang w:eastAsia="en-US"/>
        </w:rPr>
        <w:t>j</w:t>
      </w:r>
      <w:r w:rsidR="002B7315" w:rsidRPr="001560D0">
        <w:rPr>
          <w:rFonts w:ascii="Arial" w:eastAsia="Arial Unicode MS" w:hAnsi="Arial" w:cs="Arial"/>
          <w:szCs w:val="22"/>
          <w:bdr w:val="nil"/>
          <w:lang w:eastAsia="en-US"/>
        </w:rPr>
        <w:t>e</w:t>
      </w:r>
      <w:r w:rsidR="00EA18BC" w:rsidRPr="001560D0">
        <w:rPr>
          <w:rFonts w:ascii="Arial" w:eastAsia="Arial Unicode MS" w:hAnsi="Arial" w:cs="Arial"/>
          <w:szCs w:val="22"/>
          <w:bdr w:val="nil"/>
          <w:lang w:eastAsia="en-US"/>
        </w:rPr>
        <w:t>ctives of the code are to provide a framework for local authority capital finance that will ensure for individual local authorities that:</w:t>
      </w:r>
    </w:p>
    <w:p w14:paraId="3DCC5183" w14:textId="77777777" w:rsidR="002B7315" w:rsidRPr="00EA18BC" w:rsidRDefault="002B7315" w:rsidP="001560D0">
      <w:pPr>
        <w:pStyle w:val="MainText"/>
        <w:pBdr>
          <w:top w:val="nil"/>
          <w:left w:val="nil"/>
          <w:bottom w:val="nil"/>
          <w:right w:val="nil"/>
          <w:between w:val="nil"/>
          <w:bar w:val="nil"/>
        </w:pBdr>
        <w:spacing w:line="240" w:lineRule="auto"/>
        <w:rPr>
          <w:rFonts w:ascii="Arial" w:eastAsia="Arial Unicode MS" w:hAnsi="Arial" w:cs="Arial"/>
          <w:szCs w:val="22"/>
          <w:bdr w:val="nil"/>
          <w:lang w:eastAsia="en-US"/>
        </w:rPr>
      </w:pPr>
    </w:p>
    <w:p w14:paraId="3DCC5184" w14:textId="7A26C22E" w:rsidR="00EA18BC" w:rsidRPr="00EA18BC" w:rsidRDefault="00EA18BC" w:rsidP="007128A0">
      <w:pPr>
        <w:pStyle w:val="ListParagraph"/>
        <w:numPr>
          <w:ilvl w:val="1"/>
          <w:numId w:val="24"/>
        </w:numPr>
        <w:autoSpaceDE w:val="0"/>
        <w:autoSpaceDN w:val="0"/>
        <w:adjustRightInd w:val="0"/>
        <w:ind w:left="1276" w:hanging="578"/>
        <w:rPr>
          <w:rFonts w:ascii="Arial" w:hAnsi="Arial" w:cs="Arial"/>
          <w:color w:val="000000"/>
          <w:szCs w:val="22"/>
        </w:rPr>
      </w:pPr>
      <w:r w:rsidRPr="00EA18BC">
        <w:rPr>
          <w:rFonts w:ascii="Arial" w:hAnsi="Arial" w:cs="Arial"/>
          <w:color w:val="000000"/>
          <w:szCs w:val="22"/>
        </w:rPr>
        <w:t>capital expenditure plans are affordable</w:t>
      </w:r>
      <w:r w:rsidR="005242E4">
        <w:rPr>
          <w:rFonts w:ascii="Arial" w:hAnsi="Arial" w:cs="Arial"/>
          <w:color w:val="000000"/>
          <w:szCs w:val="22"/>
        </w:rPr>
        <w:t>;</w:t>
      </w:r>
    </w:p>
    <w:p w14:paraId="3DCC5185" w14:textId="1CD80051" w:rsidR="00EA18BC" w:rsidRPr="00EA18BC" w:rsidRDefault="00EA18BC" w:rsidP="007128A0">
      <w:pPr>
        <w:pStyle w:val="ListParagraph"/>
        <w:numPr>
          <w:ilvl w:val="1"/>
          <w:numId w:val="24"/>
        </w:numPr>
        <w:autoSpaceDE w:val="0"/>
        <w:autoSpaceDN w:val="0"/>
        <w:adjustRightInd w:val="0"/>
        <w:ind w:left="1276" w:hanging="578"/>
        <w:rPr>
          <w:rFonts w:ascii="Arial" w:hAnsi="Arial" w:cs="Arial"/>
          <w:color w:val="000000"/>
          <w:szCs w:val="22"/>
        </w:rPr>
      </w:pPr>
      <w:r w:rsidRPr="00EA18BC">
        <w:rPr>
          <w:rFonts w:ascii="Arial" w:hAnsi="Arial" w:cs="Arial"/>
          <w:color w:val="000000"/>
          <w:szCs w:val="22"/>
        </w:rPr>
        <w:t>all external borrowing and other long-term liabilities are within prudent and sustainable levels</w:t>
      </w:r>
      <w:r w:rsidR="005242E4">
        <w:rPr>
          <w:rFonts w:ascii="Arial" w:hAnsi="Arial" w:cs="Arial"/>
          <w:color w:val="000000"/>
          <w:szCs w:val="22"/>
        </w:rPr>
        <w:t>;</w:t>
      </w:r>
    </w:p>
    <w:p w14:paraId="3DCC5186" w14:textId="06E857E8" w:rsidR="00EA18BC" w:rsidRDefault="00EA18BC" w:rsidP="007128A0">
      <w:pPr>
        <w:pStyle w:val="ListParagraph"/>
        <w:numPr>
          <w:ilvl w:val="1"/>
          <w:numId w:val="24"/>
        </w:numPr>
        <w:autoSpaceDE w:val="0"/>
        <w:autoSpaceDN w:val="0"/>
        <w:adjustRightInd w:val="0"/>
        <w:ind w:left="1276" w:hanging="578"/>
        <w:rPr>
          <w:rFonts w:ascii="Arial" w:hAnsi="Arial" w:cs="Arial"/>
          <w:color w:val="000000"/>
          <w:szCs w:val="22"/>
        </w:rPr>
      </w:pPr>
      <w:r w:rsidRPr="00EA18BC">
        <w:rPr>
          <w:rFonts w:ascii="Arial" w:hAnsi="Arial" w:cs="Arial"/>
          <w:color w:val="000000"/>
          <w:szCs w:val="22"/>
        </w:rPr>
        <w:t>treasury management decisions are taken in accordance with good professional practice</w:t>
      </w:r>
      <w:r w:rsidR="005242E4">
        <w:rPr>
          <w:rFonts w:ascii="Arial" w:hAnsi="Arial" w:cs="Arial"/>
          <w:color w:val="000000"/>
          <w:szCs w:val="22"/>
        </w:rPr>
        <w:t>;</w:t>
      </w:r>
      <w:r w:rsidRPr="00EA18BC">
        <w:rPr>
          <w:rFonts w:ascii="Arial" w:hAnsi="Arial" w:cs="Arial"/>
          <w:color w:val="000000"/>
          <w:szCs w:val="22"/>
        </w:rPr>
        <w:t xml:space="preserve"> </w:t>
      </w:r>
    </w:p>
    <w:p w14:paraId="3DCC5187" w14:textId="77777777" w:rsidR="00893425" w:rsidRPr="00893425" w:rsidRDefault="00893425" w:rsidP="007128A0">
      <w:pPr>
        <w:autoSpaceDE w:val="0"/>
        <w:autoSpaceDN w:val="0"/>
        <w:adjustRightInd w:val="0"/>
        <w:ind w:left="1276" w:hanging="578"/>
        <w:rPr>
          <w:rFonts w:ascii="Arial" w:hAnsi="Arial" w:cs="Arial"/>
          <w:color w:val="000000"/>
          <w:szCs w:val="22"/>
        </w:rPr>
      </w:pPr>
    </w:p>
    <w:p w14:paraId="3DCC5188" w14:textId="77777777" w:rsidR="00EA18BC" w:rsidRDefault="00EA18BC" w:rsidP="007128A0">
      <w:pPr>
        <w:pStyle w:val="ListParagraph"/>
        <w:autoSpaceDE w:val="0"/>
        <w:autoSpaceDN w:val="0"/>
        <w:adjustRightInd w:val="0"/>
        <w:ind w:left="1276" w:hanging="578"/>
        <w:rPr>
          <w:rFonts w:ascii="Arial" w:hAnsi="Arial" w:cs="Arial"/>
          <w:color w:val="000000"/>
          <w:szCs w:val="22"/>
        </w:rPr>
      </w:pPr>
      <w:r w:rsidRPr="00EA18BC">
        <w:rPr>
          <w:rFonts w:ascii="Arial" w:hAnsi="Arial" w:cs="Arial"/>
          <w:color w:val="000000"/>
          <w:szCs w:val="22"/>
        </w:rPr>
        <w:t>and that in taking decisions in relation to (</w:t>
      </w:r>
      <w:proofErr w:type="spellStart"/>
      <w:r w:rsidRPr="00EA18BC">
        <w:rPr>
          <w:rFonts w:ascii="Arial" w:hAnsi="Arial" w:cs="Arial"/>
          <w:color w:val="000000"/>
          <w:szCs w:val="22"/>
        </w:rPr>
        <w:t>i</w:t>
      </w:r>
      <w:proofErr w:type="spellEnd"/>
      <w:r w:rsidRPr="00EA18BC">
        <w:rPr>
          <w:rFonts w:ascii="Arial" w:hAnsi="Arial" w:cs="Arial"/>
          <w:color w:val="000000"/>
          <w:szCs w:val="22"/>
        </w:rPr>
        <w:t xml:space="preserve">) to (iii) above the local authority is: </w:t>
      </w:r>
    </w:p>
    <w:p w14:paraId="3DCC5189" w14:textId="77777777" w:rsidR="001560D0" w:rsidRPr="00EA18BC" w:rsidRDefault="001560D0" w:rsidP="007128A0">
      <w:pPr>
        <w:pStyle w:val="ListParagraph"/>
        <w:autoSpaceDE w:val="0"/>
        <w:autoSpaceDN w:val="0"/>
        <w:adjustRightInd w:val="0"/>
        <w:ind w:left="1276" w:hanging="578"/>
        <w:rPr>
          <w:rFonts w:ascii="Arial" w:hAnsi="Arial" w:cs="Arial"/>
          <w:color w:val="000000"/>
          <w:szCs w:val="22"/>
        </w:rPr>
      </w:pPr>
    </w:p>
    <w:p w14:paraId="3DCC518A" w14:textId="07E0FB6D" w:rsidR="00EA18BC" w:rsidRPr="00EA18BC" w:rsidRDefault="00EA18BC" w:rsidP="007128A0">
      <w:pPr>
        <w:pStyle w:val="ListParagraph"/>
        <w:numPr>
          <w:ilvl w:val="1"/>
          <w:numId w:val="24"/>
        </w:numPr>
        <w:autoSpaceDE w:val="0"/>
        <w:autoSpaceDN w:val="0"/>
        <w:adjustRightInd w:val="0"/>
        <w:ind w:left="1276" w:hanging="578"/>
        <w:rPr>
          <w:rFonts w:ascii="Arial" w:hAnsi="Arial" w:cs="Arial"/>
          <w:color w:val="000000"/>
          <w:szCs w:val="22"/>
        </w:rPr>
      </w:pPr>
      <w:r w:rsidRPr="00EA18BC">
        <w:rPr>
          <w:rFonts w:ascii="Arial" w:hAnsi="Arial" w:cs="Arial"/>
          <w:color w:val="000000"/>
          <w:szCs w:val="22"/>
        </w:rPr>
        <w:t xml:space="preserve">accountable, by providing a clear and transparent framework. </w:t>
      </w:r>
    </w:p>
    <w:p w14:paraId="3DCC518B" w14:textId="77777777" w:rsidR="009E26D9" w:rsidRDefault="009E26D9" w:rsidP="001560D0">
      <w:pPr>
        <w:pStyle w:val="MainText"/>
        <w:pBdr>
          <w:top w:val="nil"/>
          <w:left w:val="nil"/>
          <w:bottom w:val="nil"/>
          <w:right w:val="nil"/>
          <w:between w:val="nil"/>
          <w:bar w:val="nil"/>
        </w:pBdr>
        <w:spacing w:line="240" w:lineRule="auto"/>
        <w:ind w:left="720"/>
        <w:rPr>
          <w:rFonts w:ascii="Arial" w:eastAsia="Arial Unicode MS" w:hAnsi="Arial" w:cs="Arial"/>
          <w:szCs w:val="22"/>
          <w:bdr w:val="nil"/>
          <w:lang w:eastAsia="en-US"/>
        </w:rPr>
      </w:pPr>
    </w:p>
    <w:p w14:paraId="3DCC518C" w14:textId="77777777" w:rsidR="00EA18BC" w:rsidRDefault="002B7315"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 xml:space="preserve">These all still appear </w:t>
      </w:r>
      <w:r w:rsidR="000E4F4B">
        <w:rPr>
          <w:rFonts w:ascii="Arial" w:eastAsia="Arial Unicode MS" w:hAnsi="Arial" w:cs="Arial"/>
          <w:szCs w:val="22"/>
          <w:bdr w:val="nil"/>
          <w:lang w:eastAsia="en-US"/>
        </w:rPr>
        <w:t>to be relevant to the way that local a</w:t>
      </w:r>
      <w:r>
        <w:rPr>
          <w:rFonts w:ascii="Arial" w:eastAsia="Arial Unicode MS" w:hAnsi="Arial" w:cs="Arial"/>
          <w:szCs w:val="22"/>
          <w:bdr w:val="nil"/>
          <w:lang w:eastAsia="en-US"/>
        </w:rPr>
        <w:t>uthorities carry out their business and it is proposed that the response endorses these with no need for further amendment.</w:t>
      </w:r>
    </w:p>
    <w:p w14:paraId="3DCC518D" w14:textId="77777777" w:rsidR="002B7315" w:rsidRPr="007A389E" w:rsidRDefault="002B7315" w:rsidP="001560D0">
      <w:pPr>
        <w:pStyle w:val="MainText"/>
        <w:pBdr>
          <w:top w:val="nil"/>
          <w:left w:val="nil"/>
          <w:bottom w:val="nil"/>
          <w:right w:val="nil"/>
          <w:between w:val="nil"/>
          <w:bar w:val="nil"/>
        </w:pBdr>
        <w:spacing w:line="240" w:lineRule="auto"/>
        <w:ind w:left="360"/>
        <w:rPr>
          <w:rFonts w:ascii="Arial" w:eastAsia="Arial Unicode MS" w:hAnsi="Arial" w:cs="Arial"/>
          <w:szCs w:val="22"/>
          <w:bdr w:val="nil"/>
          <w:lang w:eastAsia="en-US"/>
        </w:rPr>
      </w:pPr>
    </w:p>
    <w:p w14:paraId="3DCC518E" w14:textId="77777777" w:rsidR="009E26D9" w:rsidRDefault="002B7315"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 xml:space="preserve">The next series of questions cover new mayoral combined authorities and whether they should be covered by the code. The new mayoral combined authorities are to be given borrowing powers from April 2017 (currently any significant borrowing would have to be covered by their constituent councils). It is therefore appropriate that the new authorities should have a capital financing framework that is as robust as that for its constituent councils. </w:t>
      </w:r>
    </w:p>
    <w:p w14:paraId="3DCC518F" w14:textId="77777777" w:rsidR="00B46295" w:rsidRDefault="00B46295" w:rsidP="001560D0">
      <w:pPr>
        <w:pStyle w:val="MainText"/>
        <w:pBdr>
          <w:top w:val="nil"/>
          <w:left w:val="nil"/>
          <w:bottom w:val="nil"/>
          <w:right w:val="nil"/>
          <w:between w:val="nil"/>
          <w:bar w:val="nil"/>
        </w:pBdr>
        <w:spacing w:line="240" w:lineRule="auto"/>
        <w:ind w:left="360"/>
        <w:rPr>
          <w:rFonts w:ascii="Arial" w:eastAsia="Arial Unicode MS" w:hAnsi="Arial" w:cs="Arial"/>
          <w:szCs w:val="22"/>
          <w:bdr w:val="nil"/>
          <w:lang w:eastAsia="en-US"/>
        </w:rPr>
      </w:pPr>
    </w:p>
    <w:p w14:paraId="3DCC5190" w14:textId="77777777" w:rsidR="00B46295" w:rsidRDefault="00B46295"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The nex</w:t>
      </w:r>
      <w:r w:rsidR="000E4F4B">
        <w:rPr>
          <w:rFonts w:ascii="Arial" w:eastAsia="Arial Unicode MS" w:hAnsi="Arial" w:cs="Arial"/>
          <w:szCs w:val="22"/>
          <w:bdr w:val="nil"/>
          <w:lang w:eastAsia="en-US"/>
        </w:rPr>
        <w:t>t group of questions relate to c</w:t>
      </w:r>
      <w:r>
        <w:rPr>
          <w:rFonts w:ascii="Arial" w:eastAsia="Arial Unicode MS" w:hAnsi="Arial" w:cs="Arial"/>
          <w:szCs w:val="22"/>
          <w:bdr w:val="nil"/>
          <w:lang w:eastAsia="en-US"/>
        </w:rPr>
        <w:t>ouncils taking on different ways of financing activities – in particular having interests in bodies such as subsidiaries and</w:t>
      </w:r>
      <w:r w:rsidR="00431671">
        <w:rPr>
          <w:rFonts w:ascii="Arial" w:eastAsia="Arial Unicode MS" w:hAnsi="Arial" w:cs="Arial"/>
          <w:szCs w:val="22"/>
          <w:bdr w:val="nil"/>
          <w:lang w:eastAsia="en-US"/>
        </w:rPr>
        <w:t xml:space="preserve"> joint ventures, </w:t>
      </w:r>
      <w:r>
        <w:rPr>
          <w:rFonts w:ascii="Arial" w:eastAsia="Arial Unicode MS" w:hAnsi="Arial" w:cs="Arial"/>
          <w:szCs w:val="22"/>
          <w:bdr w:val="nil"/>
          <w:lang w:eastAsia="en-US"/>
        </w:rPr>
        <w:t xml:space="preserve">and in </w:t>
      </w:r>
      <w:r w:rsidR="00431671">
        <w:rPr>
          <w:rFonts w:ascii="Arial" w:eastAsia="Arial Unicode MS" w:hAnsi="Arial" w:cs="Arial"/>
          <w:szCs w:val="22"/>
          <w:bdr w:val="nil"/>
          <w:lang w:eastAsia="en-US"/>
        </w:rPr>
        <w:t>particular, whet</w:t>
      </w:r>
      <w:r>
        <w:rPr>
          <w:rFonts w:ascii="Arial" w:eastAsia="Arial Unicode MS" w:hAnsi="Arial" w:cs="Arial"/>
          <w:szCs w:val="22"/>
          <w:bdr w:val="nil"/>
          <w:lang w:eastAsia="en-US"/>
        </w:rPr>
        <w:t>h</w:t>
      </w:r>
      <w:r w:rsidR="00431671">
        <w:rPr>
          <w:rFonts w:ascii="Arial" w:eastAsia="Arial Unicode MS" w:hAnsi="Arial" w:cs="Arial"/>
          <w:szCs w:val="22"/>
          <w:bdr w:val="nil"/>
          <w:lang w:eastAsia="en-US"/>
        </w:rPr>
        <w:t>e</w:t>
      </w:r>
      <w:r>
        <w:rPr>
          <w:rFonts w:ascii="Arial" w:eastAsia="Arial Unicode MS" w:hAnsi="Arial" w:cs="Arial"/>
          <w:szCs w:val="22"/>
          <w:bdr w:val="nil"/>
          <w:lang w:eastAsia="en-US"/>
        </w:rPr>
        <w:t>r and how the increased commercial activities</w:t>
      </w:r>
      <w:r w:rsidR="00431671">
        <w:rPr>
          <w:rFonts w:ascii="Arial" w:eastAsia="Arial Unicode MS" w:hAnsi="Arial" w:cs="Arial"/>
          <w:szCs w:val="22"/>
          <w:bdr w:val="nil"/>
          <w:lang w:eastAsia="en-US"/>
        </w:rPr>
        <w:t xml:space="preserve"> of councils (</w:t>
      </w:r>
      <w:r>
        <w:rPr>
          <w:rFonts w:ascii="Arial" w:eastAsia="Arial Unicode MS" w:hAnsi="Arial" w:cs="Arial"/>
          <w:szCs w:val="22"/>
          <w:bdr w:val="nil"/>
          <w:lang w:eastAsia="en-US"/>
        </w:rPr>
        <w:t>and perceived increased risks)</w:t>
      </w:r>
      <w:r w:rsidR="00431671">
        <w:rPr>
          <w:rFonts w:ascii="Arial" w:eastAsia="Arial Unicode MS" w:hAnsi="Arial" w:cs="Arial"/>
          <w:szCs w:val="22"/>
          <w:bdr w:val="nil"/>
          <w:lang w:eastAsia="en-US"/>
        </w:rPr>
        <w:t xml:space="preserve"> sho</w:t>
      </w:r>
      <w:r w:rsidR="000E4F4B">
        <w:rPr>
          <w:rFonts w:ascii="Arial" w:eastAsia="Arial Unicode MS" w:hAnsi="Arial" w:cs="Arial"/>
          <w:szCs w:val="22"/>
          <w:bdr w:val="nil"/>
          <w:lang w:eastAsia="en-US"/>
        </w:rPr>
        <w:t>uld impact on the Prudential C</w:t>
      </w:r>
      <w:r w:rsidR="00431671">
        <w:rPr>
          <w:rFonts w:ascii="Arial" w:eastAsia="Arial Unicode MS" w:hAnsi="Arial" w:cs="Arial"/>
          <w:szCs w:val="22"/>
          <w:bdr w:val="nil"/>
          <w:lang w:eastAsia="en-US"/>
        </w:rPr>
        <w:t>ode.</w:t>
      </w:r>
    </w:p>
    <w:p w14:paraId="3DCC5191" w14:textId="77777777" w:rsidR="00431671" w:rsidRDefault="00431671" w:rsidP="001560D0">
      <w:pPr>
        <w:pStyle w:val="MainText"/>
        <w:pBdr>
          <w:top w:val="nil"/>
          <w:left w:val="nil"/>
          <w:bottom w:val="nil"/>
          <w:right w:val="nil"/>
          <w:between w:val="nil"/>
          <w:bar w:val="nil"/>
        </w:pBdr>
        <w:spacing w:line="240" w:lineRule="auto"/>
        <w:ind w:left="360"/>
        <w:rPr>
          <w:rFonts w:ascii="Arial" w:eastAsia="Arial Unicode MS" w:hAnsi="Arial" w:cs="Arial"/>
          <w:szCs w:val="22"/>
          <w:bdr w:val="nil"/>
          <w:lang w:eastAsia="en-US"/>
        </w:rPr>
      </w:pPr>
    </w:p>
    <w:p w14:paraId="3DCC5192" w14:textId="77777777" w:rsidR="00431671" w:rsidRDefault="00431671"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Thi</w:t>
      </w:r>
      <w:r w:rsidR="000E4F4B">
        <w:rPr>
          <w:rFonts w:ascii="Arial" w:eastAsia="Arial Unicode MS" w:hAnsi="Arial" w:cs="Arial"/>
          <w:szCs w:val="22"/>
          <w:bdr w:val="nil"/>
          <w:lang w:eastAsia="en-US"/>
        </w:rPr>
        <w:t>s area is an important one for c</w:t>
      </w:r>
      <w:r>
        <w:rPr>
          <w:rFonts w:ascii="Arial" w:eastAsia="Arial Unicode MS" w:hAnsi="Arial" w:cs="Arial"/>
          <w:szCs w:val="22"/>
          <w:bdr w:val="nil"/>
          <w:lang w:eastAsia="en-US"/>
        </w:rPr>
        <w:t xml:space="preserve">ouncils. In </w:t>
      </w:r>
      <w:r w:rsidR="000E4F4B">
        <w:rPr>
          <w:rFonts w:ascii="Arial" w:eastAsia="Arial Unicode MS" w:hAnsi="Arial" w:cs="Arial"/>
          <w:szCs w:val="22"/>
          <w:bdr w:val="nil"/>
          <w:lang w:eastAsia="en-US"/>
        </w:rPr>
        <w:t xml:space="preserve">its response to the NAO report </w:t>
      </w:r>
      <w:r>
        <w:rPr>
          <w:rFonts w:ascii="Arial" w:eastAsia="Arial Unicode MS" w:hAnsi="Arial" w:cs="Arial"/>
          <w:szCs w:val="22"/>
          <w:bdr w:val="nil"/>
          <w:lang w:eastAsia="en-US"/>
        </w:rPr>
        <w:t>on Local Authority Capital</w:t>
      </w:r>
      <w:r w:rsidR="000E4F4B">
        <w:rPr>
          <w:rFonts w:ascii="Arial" w:eastAsia="Arial Unicode MS" w:hAnsi="Arial" w:cs="Arial"/>
          <w:szCs w:val="22"/>
          <w:bdr w:val="nil"/>
          <w:lang w:eastAsia="en-US"/>
        </w:rPr>
        <w:t xml:space="preserve"> mentioned above</w:t>
      </w:r>
      <w:r>
        <w:rPr>
          <w:rFonts w:ascii="Arial" w:eastAsia="Arial Unicode MS" w:hAnsi="Arial" w:cs="Arial"/>
          <w:szCs w:val="22"/>
          <w:bdr w:val="nil"/>
          <w:lang w:eastAsia="en-US"/>
        </w:rPr>
        <w:t xml:space="preserve">, the Public Accounts Committee raised concerns </w:t>
      </w:r>
      <w:r w:rsidR="00D3359D">
        <w:rPr>
          <w:rFonts w:ascii="Arial" w:eastAsia="Arial Unicode MS" w:hAnsi="Arial" w:cs="Arial"/>
          <w:szCs w:val="22"/>
          <w:bdr w:val="nil"/>
          <w:lang w:eastAsia="en-US"/>
        </w:rPr>
        <w:t>about councils</w:t>
      </w:r>
      <w:r w:rsidR="000E4F4B">
        <w:rPr>
          <w:rFonts w:ascii="Arial" w:eastAsia="Arial Unicode MS" w:hAnsi="Arial" w:cs="Arial"/>
          <w:szCs w:val="22"/>
          <w:bdr w:val="nil"/>
          <w:lang w:eastAsia="en-US"/>
        </w:rPr>
        <w:t>’</w:t>
      </w:r>
      <w:r w:rsidR="00D3359D">
        <w:rPr>
          <w:rFonts w:ascii="Arial" w:eastAsia="Arial Unicode MS" w:hAnsi="Arial" w:cs="Arial"/>
          <w:szCs w:val="22"/>
          <w:bdr w:val="nil"/>
          <w:lang w:eastAsia="en-US"/>
        </w:rPr>
        <w:t xml:space="preserve"> activities </w:t>
      </w:r>
      <w:r w:rsidR="00D3359D" w:rsidRPr="00D3359D">
        <w:rPr>
          <w:rFonts w:ascii="Arial" w:eastAsia="Arial Unicode MS" w:hAnsi="Arial" w:cs="Arial"/>
          <w:szCs w:val="22"/>
          <w:bdr w:val="nil"/>
          <w:lang w:eastAsia="en-US"/>
        </w:rPr>
        <w:t>aimed at generating revenue income from capital investment in properties and businesses, such as developing houses and commercial units for rent or sale</w:t>
      </w:r>
      <w:r w:rsidR="00D3359D">
        <w:rPr>
          <w:rFonts w:ascii="Arial" w:eastAsia="Arial Unicode MS" w:hAnsi="Arial" w:cs="Arial"/>
          <w:szCs w:val="22"/>
          <w:bdr w:val="nil"/>
          <w:lang w:eastAsia="en-US"/>
        </w:rPr>
        <w:t xml:space="preserve"> and that it was </w:t>
      </w:r>
      <w:r w:rsidR="00D3359D" w:rsidRPr="00D3359D">
        <w:rPr>
          <w:rFonts w:ascii="Arial" w:eastAsia="Arial Unicode MS" w:hAnsi="Arial" w:cs="Arial"/>
          <w:szCs w:val="22"/>
          <w:bdr w:val="nil"/>
          <w:lang w:eastAsia="en-US"/>
        </w:rPr>
        <w:t>concerned about risks arising from this</w:t>
      </w:r>
      <w:r w:rsidR="00D3359D">
        <w:rPr>
          <w:rFonts w:ascii="Arial" w:eastAsia="Arial Unicode MS" w:hAnsi="Arial" w:cs="Arial"/>
          <w:szCs w:val="22"/>
          <w:bdr w:val="nil"/>
          <w:lang w:eastAsia="en-US"/>
        </w:rPr>
        <w:t>. (ref – PAC report 16 November</w:t>
      </w:r>
      <w:r w:rsidR="000E1220">
        <w:rPr>
          <w:rFonts w:ascii="Arial" w:eastAsia="Arial Unicode MS" w:hAnsi="Arial" w:cs="Arial"/>
          <w:szCs w:val="22"/>
          <w:bdr w:val="nil"/>
          <w:lang w:eastAsia="en-US"/>
        </w:rPr>
        <w:t xml:space="preserve"> and government response</w:t>
      </w:r>
      <w:r w:rsidR="000E1220">
        <w:rPr>
          <w:rStyle w:val="FootnoteReference"/>
          <w:rFonts w:ascii="Arial" w:eastAsia="Arial Unicode MS" w:hAnsi="Arial" w:cs="Arial"/>
          <w:szCs w:val="22"/>
          <w:bdr w:val="nil"/>
          <w:lang w:eastAsia="en-US"/>
        </w:rPr>
        <w:footnoteReference w:id="2"/>
      </w:r>
      <w:r w:rsidR="00D3359D">
        <w:rPr>
          <w:rFonts w:ascii="Arial" w:eastAsia="Arial Unicode MS" w:hAnsi="Arial" w:cs="Arial"/>
          <w:szCs w:val="22"/>
          <w:bdr w:val="nil"/>
          <w:lang w:eastAsia="en-US"/>
        </w:rPr>
        <w:t>). The consultation recognis</w:t>
      </w:r>
      <w:r w:rsidR="000E4F4B">
        <w:rPr>
          <w:rFonts w:ascii="Arial" w:eastAsia="Arial Unicode MS" w:hAnsi="Arial" w:cs="Arial"/>
          <w:szCs w:val="22"/>
          <w:bdr w:val="nil"/>
          <w:lang w:eastAsia="en-US"/>
        </w:rPr>
        <w:t>es</w:t>
      </w:r>
      <w:r w:rsidR="00D3359D">
        <w:rPr>
          <w:rFonts w:ascii="Arial" w:eastAsia="Arial Unicode MS" w:hAnsi="Arial" w:cs="Arial"/>
          <w:szCs w:val="22"/>
          <w:bdr w:val="nil"/>
          <w:lang w:eastAsia="en-US"/>
        </w:rPr>
        <w:t xml:space="preserve"> the increased commercial activities of local authorities and asks whether and how the code nee</w:t>
      </w:r>
      <w:r w:rsidR="00E6043C">
        <w:rPr>
          <w:rFonts w:ascii="Arial" w:eastAsia="Arial Unicode MS" w:hAnsi="Arial" w:cs="Arial"/>
          <w:szCs w:val="22"/>
          <w:bdr w:val="nil"/>
          <w:lang w:eastAsia="en-US"/>
        </w:rPr>
        <w:t>ds to be strengthened in reaction to this</w:t>
      </w:r>
      <w:r w:rsidR="00D3359D">
        <w:rPr>
          <w:rFonts w:ascii="Arial" w:eastAsia="Arial Unicode MS" w:hAnsi="Arial" w:cs="Arial"/>
          <w:szCs w:val="22"/>
          <w:bdr w:val="nil"/>
          <w:lang w:eastAsia="en-US"/>
        </w:rPr>
        <w:t>.</w:t>
      </w:r>
    </w:p>
    <w:p w14:paraId="3DCC5193" w14:textId="77777777" w:rsidR="00520A96" w:rsidRDefault="00520A96" w:rsidP="001560D0">
      <w:pPr>
        <w:pStyle w:val="MainText"/>
        <w:pBdr>
          <w:top w:val="nil"/>
          <w:left w:val="nil"/>
          <w:bottom w:val="nil"/>
          <w:right w:val="nil"/>
          <w:between w:val="nil"/>
          <w:bar w:val="nil"/>
        </w:pBdr>
        <w:spacing w:line="240" w:lineRule="auto"/>
        <w:ind w:left="360"/>
        <w:rPr>
          <w:rFonts w:ascii="Arial" w:eastAsia="Arial Unicode MS" w:hAnsi="Arial" w:cs="Arial"/>
          <w:szCs w:val="22"/>
          <w:bdr w:val="nil"/>
          <w:lang w:eastAsia="en-US"/>
        </w:rPr>
      </w:pPr>
    </w:p>
    <w:p w14:paraId="3DCC5194" w14:textId="77777777" w:rsidR="00E6043C" w:rsidRPr="00520A96" w:rsidRDefault="00242AD5"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 xml:space="preserve">Members may wish to consider how to respond to this point in some detail. </w:t>
      </w:r>
      <w:r w:rsidR="000E4F4B">
        <w:rPr>
          <w:rFonts w:ascii="Arial" w:eastAsia="Arial Unicode MS" w:hAnsi="Arial" w:cs="Arial"/>
          <w:szCs w:val="22"/>
          <w:bdr w:val="nil"/>
          <w:lang w:eastAsia="en-US"/>
        </w:rPr>
        <w:t>If the c</w:t>
      </w:r>
      <w:r w:rsidR="00E6043C" w:rsidRPr="00520A96">
        <w:rPr>
          <w:rFonts w:ascii="Arial" w:eastAsia="Arial Unicode MS" w:hAnsi="Arial" w:cs="Arial"/>
          <w:szCs w:val="22"/>
          <w:bdr w:val="nil"/>
          <w:lang w:eastAsia="en-US"/>
        </w:rPr>
        <w:t>ode were not strengthened, it is possible, in the light of the PAC report</w:t>
      </w:r>
      <w:r w:rsidR="000E1220">
        <w:rPr>
          <w:rFonts w:ascii="Arial" w:eastAsia="Arial Unicode MS" w:hAnsi="Arial" w:cs="Arial"/>
          <w:szCs w:val="22"/>
          <w:bdr w:val="nil"/>
          <w:lang w:eastAsia="en-US"/>
        </w:rPr>
        <w:t xml:space="preserve"> and Government </w:t>
      </w:r>
      <w:r w:rsidR="000E1220">
        <w:rPr>
          <w:rFonts w:ascii="Arial" w:eastAsia="Arial Unicode MS" w:hAnsi="Arial" w:cs="Arial"/>
          <w:szCs w:val="22"/>
          <w:bdr w:val="nil"/>
          <w:lang w:eastAsia="en-US"/>
        </w:rPr>
        <w:lastRenderedPageBreak/>
        <w:t>acceptance of its recommendation</w:t>
      </w:r>
      <w:r w:rsidR="00E6043C" w:rsidRPr="00520A96">
        <w:rPr>
          <w:rFonts w:ascii="Arial" w:eastAsia="Arial Unicode MS" w:hAnsi="Arial" w:cs="Arial"/>
          <w:szCs w:val="22"/>
          <w:bdr w:val="nil"/>
          <w:lang w:eastAsia="en-US"/>
        </w:rPr>
        <w:t xml:space="preserve">, that the Government would feel the need to intervene. Members may feel that the response to the consultation is the opportunity to reinforce the principle that managing </w:t>
      </w:r>
      <w:r w:rsidR="00EB740A">
        <w:rPr>
          <w:rFonts w:ascii="Arial" w:eastAsia="Arial Unicode MS" w:hAnsi="Arial" w:cs="Arial"/>
          <w:szCs w:val="22"/>
          <w:bdr w:val="nil"/>
          <w:lang w:eastAsia="en-US"/>
        </w:rPr>
        <w:t>local government</w:t>
      </w:r>
      <w:r w:rsidR="00E6043C" w:rsidRPr="00520A96">
        <w:rPr>
          <w:rFonts w:ascii="Arial" w:eastAsia="Arial Unicode MS" w:hAnsi="Arial" w:cs="Arial"/>
          <w:szCs w:val="22"/>
          <w:bdr w:val="nil"/>
          <w:lang w:eastAsia="en-US"/>
        </w:rPr>
        <w:t xml:space="preserve"> risk is a matter for local government.</w:t>
      </w:r>
    </w:p>
    <w:p w14:paraId="3DCC5195" w14:textId="77777777" w:rsidR="00D3359D" w:rsidRDefault="00D3359D" w:rsidP="001560D0">
      <w:pPr>
        <w:pStyle w:val="MainText"/>
        <w:pBdr>
          <w:top w:val="nil"/>
          <w:left w:val="nil"/>
          <w:bottom w:val="nil"/>
          <w:right w:val="nil"/>
          <w:between w:val="nil"/>
          <w:bar w:val="nil"/>
        </w:pBdr>
        <w:spacing w:line="240" w:lineRule="auto"/>
        <w:ind w:left="360"/>
        <w:rPr>
          <w:rFonts w:ascii="Arial" w:eastAsia="Arial Unicode MS" w:hAnsi="Arial" w:cs="Arial"/>
          <w:szCs w:val="22"/>
          <w:bdr w:val="nil"/>
          <w:lang w:eastAsia="en-US"/>
        </w:rPr>
      </w:pPr>
    </w:p>
    <w:p w14:paraId="3DCC5196" w14:textId="77777777" w:rsidR="00242AD5" w:rsidRDefault="00E6043C"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These commercial activities are of increasing importance to coun</w:t>
      </w:r>
      <w:r w:rsidR="000E4F4B">
        <w:rPr>
          <w:rFonts w:ascii="Arial" w:eastAsia="Arial Unicode MS" w:hAnsi="Arial" w:cs="Arial"/>
          <w:szCs w:val="22"/>
          <w:bdr w:val="nil"/>
          <w:lang w:eastAsia="en-US"/>
        </w:rPr>
        <w:t>cils. It is clearly right that c</w:t>
      </w:r>
      <w:r>
        <w:rPr>
          <w:rFonts w:ascii="Arial" w:eastAsia="Arial Unicode MS" w:hAnsi="Arial" w:cs="Arial"/>
          <w:szCs w:val="22"/>
          <w:bdr w:val="nil"/>
          <w:lang w:eastAsia="en-US"/>
        </w:rPr>
        <w:t>ouncils should recognise and take account of any in</w:t>
      </w:r>
      <w:r w:rsidR="000E4F4B">
        <w:rPr>
          <w:rFonts w:ascii="Arial" w:eastAsia="Arial Unicode MS" w:hAnsi="Arial" w:cs="Arial"/>
          <w:szCs w:val="22"/>
          <w:bdr w:val="nil"/>
          <w:lang w:eastAsia="en-US"/>
        </w:rPr>
        <w:t>creased risks. Equally, if the c</w:t>
      </w:r>
      <w:r>
        <w:rPr>
          <w:rFonts w:ascii="Arial" w:eastAsia="Arial Unicode MS" w:hAnsi="Arial" w:cs="Arial"/>
          <w:szCs w:val="22"/>
          <w:bdr w:val="nil"/>
          <w:lang w:eastAsia="en-US"/>
        </w:rPr>
        <w:t>ode w</w:t>
      </w:r>
      <w:r w:rsidR="000E4F4B">
        <w:rPr>
          <w:rFonts w:ascii="Arial" w:eastAsia="Arial Unicode MS" w:hAnsi="Arial" w:cs="Arial"/>
          <w:szCs w:val="22"/>
          <w:bdr w:val="nil"/>
          <w:lang w:eastAsia="en-US"/>
        </w:rPr>
        <w:t>ere to become too restrictive, c</w:t>
      </w:r>
      <w:r>
        <w:rPr>
          <w:rFonts w:ascii="Arial" w:eastAsia="Arial Unicode MS" w:hAnsi="Arial" w:cs="Arial"/>
          <w:szCs w:val="22"/>
          <w:bdr w:val="nil"/>
          <w:lang w:eastAsia="en-US"/>
        </w:rPr>
        <w:t>ouncils may lose opportunities and income, leading to further reductions in revenue</w:t>
      </w:r>
      <w:r w:rsidR="000E4F4B">
        <w:rPr>
          <w:rFonts w:ascii="Arial" w:eastAsia="Arial Unicode MS" w:hAnsi="Arial" w:cs="Arial"/>
          <w:szCs w:val="22"/>
          <w:bdr w:val="nil"/>
          <w:lang w:eastAsia="en-US"/>
        </w:rPr>
        <w:t xml:space="preserve"> affecting local service provision</w:t>
      </w:r>
      <w:r>
        <w:rPr>
          <w:rFonts w:ascii="Arial" w:eastAsia="Arial Unicode MS" w:hAnsi="Arial" w:cs="Arial"/>
          <w:szCs w:val="22"/>
          <w:bdr w:val="nil"/>
          <w:lang w:eastAsia="en-US"/>
        </w:rPr>
        <w:t>. A possible response could be to emphasise that</w:t>
      </w:r>
      <w:r w:rsidR="00520A96">
        <w:rPr>
          <w:rFonts w:ascii="Arial" w:eastAsia="Arial Unicode MS" w:hAnsi="Arial" w:cs="Arial"/>
          <w:szCs w:val="22"/>
          <w:bdr w:val="nil"/>
          <w:lang w:eastAsia="en-US"/>
        </w:rPr>
        <w:t xml:space="preserve"> in broad terms the code already allows for assessment of risks associated with commercial activities, but making this more explicit in the code would help ensure councils take full account of them.</w:t>
      </w:r>
    </w:p>
    <w:p w14:paraId="3DCC5197" w14:textId="77777777" w:rsidR="00242AD5" w:rsidRDefault="00242AD5" w:rsidP="001560D0">
      <w:pPr>
        <w:pStyle w:val="MainText"/>
        <w:pBdr>
          <w:top w:val="nil"/>
          <w:left w:val="nil"/>
          <w:bottom w:val="nil"/>
          <w:right w:val="nil"/>
          <w:between w:val="nil"/>
          <w:bar w:val="nil"/>
        </w:pBdr>
        <w:spacing w:line="240" w:lineRule="auto"/>
        <w:ind w:left="360"/>
        <w:rPr>
          <w:rFonts w:ascii="Arial" w:eastAsia="Arial Unicode MS" w:hAnsi="Arial" w:cs="Arial"/>
          <w:szCs w:val="22"/>
          <w:bdr w:val="nil"/>
          <w:lang w:eastAsia="en-US"/>
        </w:rPr>
      </w:pPr>
    </w:p>
    <w:p w14:paraId="3DCC5198" w14:textId="77777777" w:rsidR="00D3359D" w:rsidRPr="001560D0" w:rsidRDefault="00242AD5"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Then final questions of the consultation consider technical points about the indicators used in the Prudential Code.</w:t>
      </w:r>
      <w:r w:rsidR="000076A6">
        <w:rPr>
          <w:rFonts w:ascii="Arial" w:eastAsia="Arial Unicode MS" w:hAnsi="Arial" w:cs="Arial"/>
          <w:szCs w:val="22"/>
          <w:bdr w:val="nil"/>
          <w:lang w:eastAsia="en-US"/>
        </w:rPr>
        <w:t xml:space="preserve"> The suggested response includes some general points about these</w:t>
      </w:r>
    </w:p>
    <w:p w14:paraId="3DCC5199" w14:textId="77777777" w:rsidR="00C34433" w:rsidRPr="00D3359D" w:rsidRDefault="00C34433" w:rsidP="001560D0">
      <w:pPr>
        <w:pStyle w:val="MainText"/>
        <w:pBdr>
          <w:top w:val="nil"/>
          <w:left w:val="nil"/>
          <w:bottom w:val="nil"/>
          <w:right w:val="nil"/>
          <w:between w:val="nil"/>
          <w:bar w:val="nil"/>
        </w:pBdr>
        <w:spacing w:line="240" w:lineRule="auto"/>
        <w:rPr>
          <w:rFonts w:ascii="Arial" w:eastAsia="Arial Unicode MS" w:hAnsi="Arial" w:cs="Arial"/>
          <w:szCs w:val="22"/>
          <w:bdr w:val="nil"/>
          <w:lang w:eastAsia="en-US"/>
        </w:rPr>
      </w:pPr>
    </w:p>
    <w:p w14:paraId="3DCC519A" w14:textId="77777777" w:rsidR="0025716C" w:rsidRPr="009E26D9" w:rsidRDefault="0025716C" w:rsidP="001560D0">
      <w:pPr>
        <w:pStyle w:val="MainText"/>
        <w:pBdr>
          <w:top w:val="nil"/>
          <w:left w:val="nil"/>
          <w:bottom w:val="nil"/>
          <w:right w:val="nil"/>
          <w:between w:val="nil"/>
          <w:bar w:val="nil"/>
        </w:pBdr>
        <w:spacing w:line="240" w:lineRule="auto"/>
        <w:rPr>
          <w:rFonts w:ascii="Arial" w:eastAsia="Arial Unicode MS" w:hAnsi="Arial" w:cs="Arial"/>
          <w:b/>
          <w:szCs w:val="22"/>
          <w:bdr w:val="nil"/>
          <w:lang w:eastAsia="en-US"/>
        </w:rPr>
      </w:pPr>
      <w:r w:rsidRPr="009E26D9">
        <w:rPr>
          <w:rFonts w:ascii="Arial" w:eastAsia="Arial Unicode MS" w:hAnsi="Arial" w:cs="Arial"/>
          <w:b/>
          <w:szCs w:val="22"/>
          <w:bdr w:val="nil"/>
          <w:lang w:eastAsia="en-US"/>
        </w:rPr>
        <w:t xml:space="preserve">Key </w:t>
      </w:r>
      <w:r>
        <w:rPr>
          <w:rFonts w:ascii="Arial" w:eastAsia="Arial Unicode MS" w:hAnsi="Arial" w:cs="Arial"/>
          <w:b/>
          <w:szCs w:val="22"/>
          <w:bdr w:val="nil"/>
          <w:lang w:eastAsia="en-US"/>
        </w:rPr>
        <w:t>areas highlighted for review – Treasury Management code</w:t>
      </w:r>
    </w:p>
    <w:p w14:paraId="3DCC519B" w14:textId="77777777" w:rsidR="0025716C" w:rsidRPr="009E26D9" w:rsidRDefault="0025716C" w:rsidP="001560D0">
      <w:pPr>
        <w:pStyle w:val="MainText"/>
        <w:pBdr>
          <w:top w:val="nil"/>
          <w:left w:val="nil"/>
          <w:bottom w:val="nil"/>
          <w:right w:val="nil"/>
          <w:between w:val="nil"/>
          <w:bar w:val="nil"/>
        </w:pBdr>
        <w:spacing w:line="240" w:lineRule="auto"/>
        <w:rPr>
          <w:rFonts w:ascii="Arial" w:eastAsia="Arial Unicode MS" w:hAnsi="Arial" w:cs="Arial"/>
          <w:sz w:val="24"/>
          <w:szCs w:val="24"/>
          <w:bdr w:val="nil"/>
          <w:lang w:eastAsia="en-US"/>
        </w:rPr>
      </w:pPr>
    </w:p>
    <w:p w14:paraId="3DCC519C" w14:textId="77777777" w:rsidR="0025716C" w:rsidRPr="00CF37B8" w:rsidRDefault="005F05EC"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 xml:space="preserve">The “Treasury Management in Public Services: Code of Practice </w:t>
      </w:r>
      <w:r w:rsidR="00CF37B8">
        <w:rPr>
          <w:rFonts w:ascii="Arial" w:eastAsia="Arial Unicode MS" w:hAnsi="Arial" w:cs="Arial"/>
          <w:szCs w:val="22"/>
          <w:bdr w:val="nil"/>
          <w:lang w:eastAsia="en-US"/>
        </w:rPr>
        <w:t>and Cross-Sectoral Guidance Notes</w:t>
      </w:r>
      <w:r w:rsidR="005242E4">
        <w:rPr>
          <w:rFonts w:ascii="Arial" w:eastAsia="Arial Unicode MS" w:hAnsi="Arial" w:cs="Arial"/>
          <w:szCs w:val="22"/>
          <w:bdr w:val="nil"/>
          <w:lang w:eastAsia="en-US"/>
        </w:rPr>
        <w:t>, is also being consulted upon</w:t>
      </w:r>
      <w:r w:rsidR="00CF37B8">
        <w:rPr>
          <w:rFonts w:ascii="Arial" w:eastAsia="Arial Unicode MS" w:hAnsi="Arial" w:cs="Arial"/>
          <w:szCs w:val="22"/>
          <w:bdr w:val="nil"/>
          <w:lang w:eastAsia="en-US"/>
        </w:rPr>
        <w:t xml:space="preserve">. </w:t>
      </w:r>
      <w:r w:rsidR="000076A6">
        <w:rPr>
          <w:rFonts w:ascii="Arial" w:eastAsia="Arial Unicode MS" w:hAnsi="Arial" w:cs="Arial"/>
          <w:szCs w:val="22"/>
          <w:bdr w:val="nil"/>
          <w:lang w:eastAsia="en-US"/>
        </w:rPr>
        <w:t xml:space="preserve">The code was </w:t>
      </w:r>
      <w:r w:rsidR="00B21F71">
        <w:rPr>
          <w:rFonts w:ascii="Arial" w:eastAsia="Arial Unicode MS" w:hAnsi="Arial" w:cs="Arial"/>
          <w:szCs w:val="22"/>
          <w:bdr w:val="nil"/>
          <w:lang w:eastAsia="en-US"/>
        </w:rPr>
        <w:t>originally published in 2001</w:t>
      </w:r>
      <w:r w:rsidR="000076A6">
        <w:rPr>
          <w:rFonts w:ascii="Arial" w:eastAsia="Arial Unicode MS" w:hAnsi="Arial" w:cs="Arial"/>
          <w:szCs w:val="22"/>
          <w:bdr w:val="nil"/>
          <w:lang w:eastAsia="en-US"/>
        </w:rPr>
        <w:t xml:space="preserve"> and</w:t>
      </w:r>
      <w:r w:rsidR="00B21F71">
        <w:rPr>
          <w:rFonts w:ascii="Arial" w:eastAsia="Arial Unicode MS" w:hAnsi="Arial" w:cs="Arial"/>
          <w:szCs w:val="22"/>
          <w:bdr w:val="nil"/>
          <w:lang w:eastAsia="en-US"/>
        </w:rPr>
        <w:t xml:space="preserve"> was</w:t>
      </w:r>
      <w:r w:rsidR="000076A6">
        <w:rPr>
          <w:rFonts w:ascii="Arial" w:eastAsia="Arial Unicode MS" w:hAnsi="Arial" w:cs="Arial"/>
          <w:szCs w:val="22"/>
          <w:bdr w:val="nil"/>
          <w:lang w:eastAsia="en-US"/>
        </w:rPr>
        <w:t xml:space="preserve"> last updated in 2011. The aim of the code is to </w:t>
      </w:r>
      <w:r w:rsidR="00B21F71">
        <w:rPr>
          <w:rFonts w:ascii="Arial" w:eastAsia="Arial Unicode MS" w:hAnsi="Arial" w:cs="Arial"/>
          <w:szCs w:val="22"/>
          <w:bdr w:val="nil"/>
          <w:lang w:eastAsia="en-US"/>
        </w:rPr>
        <w:t xml:space="preserve">“create clear treasury management objectives and to structure and maintain sound treasury management policies and practices”. </w:t>
      </w:r>
      <w:r w:rsidR="0025716C" w:rsidRPr="007A389E">
        <w:rPr>
          <w:rFonts w:ascii="Arial" w:eastAsia="Arial Unicode MS" w:hAnsi="Arial" w:cs="Arial"/>
          <w:szCs w:val="22"/>
          <w:bdr w:val="nil"/>
          <w:lang w:eastAsia="en-US"/>
        </w:rPr>
        <w:t xml:space="preserve">The </w:t>
      </w:r>
      <w:hyperlink r:id="rId16" w:history="1">
        <w:r w:rsidR="0025716C" w:rsidRPr="005242E4">
          <w:rPr>
            <w:rStyle w:val="Hyperlink"/>
            <w:rFonts w:ascii="Arial" w:eastAsia="Arial Unicode MS" w:hAnsi="Arial" w:cs="Arial"/>
            <w:szCs w:val="22"/>
            <w:bdr w:val="nil"/>
            <w:lang w:eastAsia="en-US"/>
          </w:rPr>
          <w:t>consultation document</w:t>
        </w:r>
      </w:hyperlink>
      <w:r w:rsidR="0025716C" w:rsidRPr="007A389E">
        <w:rPr>
          <w:rFonts w:ascii="Arial" w:eastAsia="Arial Unicode MS" w:hAnsi="Arial" w:cs="Arial"/>
          <w:szCs w:val="22"/>
          <w:bdr w:val="nil"/>
          <w:lang w:eastAsia="en-US"/>
        </w:rPr>
        <w:t xml:space="preserve"> was published by the </w:t>
      </w:r>
      <w:proofErr w:type="spellStart"/>
      <w:r w:rsidR="00CF37B8">
        <w:rPr>
          <w:rFonts w:ascii="Arial" w:eastAsia="Arial Unicode MS" w:hAnsi="Arial" w:cs="Arial"/>
          <w:szCs w:val="22"/>
          <w:bdr w:val="nil"/>
          <w:lang w:eastAsia="en-US"/>
        </w:rPr>
        <w:t>Cipfa</w:t>
      </w:r>
      <w:proofErr w:type="spellEnd"/>
      <w:r w:rsidR="00CF37B8">
        <w:rPr>
          <w:rFonts w:ascii="Arial" w:eastAsia="Arial Unicode MS" w:hAnsi="Arial" w:cs="Arial"/>
          <w:szCs w:val="22"/>
          <w:bdr w:val="nil"/>
          <w:lang w:eastAsia="en-US"/>
        </w:rPr>
        <w:t xml:space="preserve"> </w:t>
      </w:r>
      <w:r w:rsidR="0025716C" w:rsidRPr="007A389E">
        <w:rPr>
          <w:rFonts w:ascii="Arial" w:eastAsia="Arial Unicode MS" w:hAnsi="Arial" w:cs="Arial"/>
          <w:szCs w:val="22"/>
          <w:bdr w:val="nil"/>
          <w:lang w:eastAsia="en-US"/>
        </w:rPr>
        <w:t xml:space="preserve">in </w:t>
      </w:r>
      <w:r w:rsidR="00CF37B8">
        <w:rPr>
          <w:rFonts w:ascii="Arial" w:eastAsia="Arial Unicode MS" w:hAnsi="Arial" w:cs="Arial"/>
          <w:szCs w:val="22"/>
          <w:bdr w:val="nil"/>
          <w:lang w:eastAsia="en-US"/>
        </w:rPr>
        <w:t>February</w:t>
      </w:r>
      <w:r w:rsidR="0025716C" w:rsidRPr="007A389E">
        <w:rPr>
          <w:rFonts w:ascii="Arial" w:eastAsia="Arial Unicode MS" w:hAnsi="Arial" w:cs="Arial"/>
          <w:szCs w:val="22"/>
          <w:bdr w:val="nil"/>
          <w:lang w:eastAsia="en-US"/>
        </w:rPr>
        <w:t xml:space="preserve"> and the consultation closes on </w:t>
      </w:r>
      <w:r w:rsidR="00CF37B8">
        <w:rPr>
          <w:rFonts w:ascii="Arial" w:eastAsia="Arial Unicode MS" w:hAnsi="Arial" w:cs="Arial"/>
          <w:szCs w:val="22"/>
          <w:bdr w:val="nil"/>
          <w:lang w:eastAsia="en-US"/>
        </w:rPr>
        <w:t>21 April</w:t>
      </w:r>
      <w:r w:rsidR="0025716C" w:rsidRPr="007A389E">
        <w:rPr>
          <w:rFonts w:ascii="Arial" w:eastAsia="Arial Unicode MS" w:hAnsi="Arial" w:cs="Arial"/>
          <w:szCs w:val="22"/>
          <w:bdr w:val="nil"/>
          <w:lang w:eastAsia="en-US"/>
        </w:rPr>
        <w:t xml:space="preserve"> 2017. </w:t>
      </w:r>
    </w:p>
    <w:p w14:paraId="3DCC519D" w14:textId="77777777" w:rsidR="0025716C" w:rsidRPr="007A389E" w:rsidRDefault="0025716C" w:rsidP="001560D0">
      <w:pPr>
        <w:pStyle w:val="MainText"/>
        <w:pBdr>
          <w:top w:val="nil"/>
          <w:left w:val="nil"/>
          <w:bottom w:val="nil"/>
          <w:right w:val="nil"/>
          <w:between w:val="nil"/>
          <w:bar w:val="nil"/>
        </w:pBdr>
        <w:spacing w:line="240" w:lineRule="auto"/>
        <w:ind w:left="720"/>
        <w:rPr>
          <w:rFonts w:ascii="Arial" w:eastAsia="Arial Unicode MS" w:hAnsi="Arial" w:cs="Arial"/>
          <w:szCs w:val="22"/>
          <w:bdr w:val="nil"/>
          <w:lang w:eastAsia="en-US"/>
        </w:rPr>
      </w:pPr>
    </w:p>
    <w:p w14:paraId="3DCC519E" w14:textId="77777777" w:rsidR="00242AD5" w:rsidRDefault="000E4F4B"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The Treasury Management C</w:t>
      </w:r>
      <w:r w:rsidR="00242AD5">
        <w:rPr>
          <w:rFonts w:ascii="Arial" w:eastAsia="Arial Unicode MS" w:hAnsi="Arial" w:cs="Arial"/>
          <w:szCs w:val="22"/>
          <w:bdr w:val="nil"/>
          <w:lang w:eastAsia="en-US"/>
        </w:rPr>
        <w:t xml:space="preserve">ode </w:t>
      </w:r>
      <w:r w:rsidR="00703CAA">
        <w:rPr>
          <w:rFonts w:ascii="Arial" w:eastAsia="Arial Unicode MS" w:hAnsi="Arial" w:cs="Arial"/>
          <w:szCs w:val="22"/>
          <w:bdr w:val="nil"/>
          <w:lang w:eastAsia="en-US"/>
        </w:rPr>
        <w:t>ident</w:t>
      </w:r>
      <w:r w:rsidR="00086F6E">
        <w:rPr>
          <w:rFonts w:ascii="Arial" w:eastAsia="Arial Unicode MS" w:hAnsi="Arial" w:cs="Arial"/>
          <w:szCs w:val="22"/>
          <w:bdr w:val="nil"/>
          <w:lang w:eastAsia="en-US"/>
        </w:rPr>
        <w:t>i</w:t>
      </w:r>
      <w:r w:rsidR="00703CAA">
        <w:rPr>
          <w:rFonts w:ascii="Arial" w:eastAsia="Arial Unicode MS" w:hAnsi="Arial" w:cs="Arial"/>
          <w:szCs w:val="22"/>
          <w:bdr w:val="nil"/>
          <w:lang w:eastAsia="en-US"/>
        </w:rPr>
        <w:t xml:space="preserve">fies the following </w:t>
      </w:r>
      <w:r w:rsidR="00242AD5">
        <w:rPr>
          <w:rFonts w:ascii="Arial" w:eastAsia="Arial Unicode MS" w:hAnsi="Arial" w:cs="Arial"/>
          <w:szCs w:val="22"/>
          <w:bdr w:val="nil"/>
          <w:lang w:eastAsia="en-US"/>
        </w:rPr>
        <w:t>three principles</w:t>
      </w:r>
      <w:r w:rsidR="00703CAA">
        <w:rPr>
          <w:rFonts w:ascii="Arial" w:eastAsia="Arial Unicode MS" w:hAnsi="Arial" w:cs="Arial"/>
          <w:szCs w:val="22"/>
          <w:bdr w:val="nil"/>
          <w:lang w:eastAsia="en-US"/>
        </w:rPr>
        <w:t xml:space="preserve"> of Treasury Management</w:t>
      </w:r>
      <w:r w:rsidR="00344C1D">
        <w:rPr>
          <w:rFonts w:ascii="Arial" w:eastAsia="Arial Unicode MS" w:hAnsi="Arial" w:cs="Arial"/>
          <w:szCs w:val="22"/>
          <w:bdr w:val="nil"/>
          <w:lang w:eastAsia="en-US"/>
        </w:rPr>
        <w:t xml:space="preserve"> that local government </w:t>
      </w:r>
      <w:r w:rsidR="00B21F71">
        <w:rPr>
          <w:rFonts w:ascii="Arial" w:eastAsia="Arial Unicode MS" w:hAnsi="Arial" w:cs="Arial"/>
          <w:szCs w:val="22"/>
          <w:bdr w:val="nil"/>
          <w:lang w:eastAsia="en-US"/>
        </w:rPr>
        <w:t xml:space="preserve">bodies </w:t>
      </w:r>
      <w:r w:rsidR="00344C1D">
        <w:rPr>
          <w:rFonts w:ascii="Arial" w:eastAsia="Arial Unicode MS" w:hAnsi="Arial" w:cs="Arial"/>
          <w:szCs w:val="22"/>
          <w:bdr w:val="nil"/>
          <w:lang w:eastAsia="en-US"/>
        </w:rPr>
        <w:t>should follow:</w:t>
      </w:r>
    </w:p>
    <w:p w14:paraId="3DCC519F" w14:textId="77777777" w:rsidR="00703CAA" w:rsidRDefault="00703CAA" w:rsidP="001560D0">
      <w:pPr>
        <w:pStyle w:val="MainText"/>
        <w:pBdr>
          <w:top w:val="nil"/>
          <w:left w:val="nil"/>
          <w:bottom w:val="nil"/>
          <w:right w:val="nil"/>
          <w:between w:val="nil"/>
          <w:bar w:val="nil"/>
        </w:pBdr>
        <w:spacing w:line="240" w:lineRule="auto"/>
        <w:ind w:left="720"/>
        <w:rPr>
          <w:rFonts w:ascii="Arial" w:eastAsia="Arial Unicode MS" w:hAnsi="Arial" w:cs="Arial"/>
          <w:szCs w:val="22"/>
          <w:bdr w:val="nil"/>
          <w:lang w:eastAsia="en-US"/>
        </w:rPr>
      </w:pPr>
    </w:p>
    <w:p w14:paraId="3DCC51A0" w14:textId="77777777" w:rsidR="00703CAA" w:rsidRDefault="00703CAA" w:rsidP="001560D0">
      <w:pPr>
        <w:pStyle w:val="MainText"/>
        <w:pBdr>
          <w:top w:val="nil"/>
          <w:left w:val="nil"/>
          <w:bottom w:val="nil"/>
          <w:right w:val="nil"/>
          <w:between w:val="nil"/>
          <w:bar w:val="nil"/>
        </w:pBdr>
        <w:spacing w:line="240" w:lineRule="auto"/>
        <w:ind w:left="360"/>
        <w:rPr>
          <w:rFonts w:ascii="Arial" w:eastAsia="Arial Unicode MS" w:hAnsi="Arial" w:cs="Arial"/>
          <w:bCs/>
          <w:szCs w:val="22"/>
          <w:bdr w:val="nil"/>
          <w:lang w:eastAsia="en-US"/>
        </w:rPr>
      </w:pPr>
      <w:r w:rsidRPr="00703CAA">
        <w:rPr>
          <w:rFonts w:ascii="Arial" w:eastAsia="Arial Unicode MS" w:hAnsi="Arial" w:cs="Arial"/>
          <w:bCs/>
          <w:szCs w:val="22"/>
          <w:bdr w:val="nil"/>
          <w:lang w:eastAsia="en-US"/>
        </w:rPr>
        <w:t>Key principle 1</w:t>
      </w:r>
      <w:r w:rsidR="00344C1D">
        <w:rPr>
          <w:rFonts w:ascii="Arial" w:eastAsia="Arial Unicode MS" w:hAnsi="Arial" w:cs="Arial"/>
          <w:bCs/>
          <w:szCs w:val="22"/>
          <w:bdr w:val="nil"/>
          <w:lang w:eastAsia="en-US"/>
        </w:rPr>
        <w:t>:</w:t>
      </w:r>
    </w:p>
    <w:p w14:paraId="3DCC51A1" w14:textId="77777777" w:rsidR="001560D0" w:rsidRPr="00703CAA" w:rsidRDefault="001560D0" w:rsidP="001560D0">
      <w:pPr>
        <w:pStyle w:val="MainText"/>
        <w:pBdr>
          <w:top w:val="nil"/>
          <w:left w:val="nil"/>
          <w:bottom w:val="nil"/>
          <w:right w:val="nil"/>
          <w:between w:val="nil"/>
          <w:bar w:val="nil"/>
        </w:pBdr>
        <w:spacing w:line="240" w:lineRule="auto"/>
        <w:ind w:left="360"/>
        <w:rPr>
          <w:rFonts w:ascii="Arial" w:eastAsia="Arial Unicode MS" w:hAnsi="Arial" w:cs="Arial"/>
          <w:szCs w:val="22"/>
          <w:bdr w:val="nil"/>
          <w:lang w:eastAsia="en-US"/>
        </w:rPr>
      </w:pPr>
    </w:p>
    <w:p w14:paraId="3DCC51A2" w14:textId="1220CBB3" w:rsidR="00703CAA" w:rsidRPr="00703CAA" w:rsidRDefault="00703CAA" w:rsidP="007128A0">
      <w:pPr>
        <w:pStyle w:val="MainText"/>
        <w:numPr>
          <w:ilvl w:val="1"/>
          <w:numId w:val="25"/>
        </w:numPr>
        <w:spacing w:line="240" w:lineRule="auto"/>
        <w:ind w:hanging="573"/>
        <w:rPr>
          <w:rFonts w:ascii="Arial" w:eastAsia="Arial Unicode MS" w:hAnsi="Arial" w:cs="Arial"/>
          <w:szCs w:val="22"/>
          <w:bdr w:val="nil"/>
          <w:lang w:eastAsia="en-US"/>
        </w:rPr>
      </w:pPr>
      <w:r w:rsidRPr="00703CAA">
        <w:rPr>
          <w:rFonts w:ascii="Arial" w:eastAsia="Arial Unicode MS" w:hAnsi="Arial" w:cs="Arial"/>
          <w:szCs w:val="22"/>
          <w:bdr w:val="nil"/>
          <w:lang w:eastAsia="en-US"/>
        </w:rPr>
        <w:t>Public service organisations should put in place formal and comprehensive objectives, policies and practices, strategies and reporting arrangements for the effective management and contro</w:t>
      </w:r>
      <w:bookmarkStart w:id="3" w:name="_GoBack"/>
      <w:bookmarkEnd w:id="3"/>
      <w:r w:rsidRPr="00703CAA">
        <w:rPr>
          <w:rFonts w:ascii="Arial" w:eastAsia="Arial Unicode MS" w:hAnsi="Arial" w:cs="Arial"/>
          <w:szCs w:val="22"/>
          <w:bdr w:val="nil"/>
          <w:lang w:eastAsia="en-US"/>
        </w:rPr>
        <w:t>l of their treasury management activities.</w:t>
      </w:r>
    </w:p>
    <w:p w14:paraId="3DCC51A3" w14:textId="77777777" w:rsidR="00344C1D" w:rsidRDefault="00344C1D" w:rsidP="007128A0">
      <w:pPr>
        <w:pStyle w:val="MainText"/>
        <w:spacing w:line="240" w:lineRule="auto"/>
        <w:ind w:left="1140" w:hanging="573"/>
        <w:rPr>
          <w:rFonts w:ascii="Arial" w:eastAsia="Arial Unicode MS" w:hAnsi="Arial" w:cs="Arial"/>
          <w:bCs/>
          <w:szCs w:val="22"/>
          <w:bdr w:val="nil"/>
          <w:lang w:eastAsia="en-US"/>
        </w:rPr>
      </w:pPr>
    </w:p>
    <w:p w14:paraId="3DCC51A4" w14:textId="77777777" w:rsidR="00703CAA" w:rsidRDefault="00703CAA" w:rsidP="007128A0">
      <w:pPr>
        <w:pStyle w:val="MainText"/>
        <w:pBdr>
          <w:top w:val="nil"/>
          <w:left w:val="nil"/>
          <w:bottom w:val="nil"/>
          <w:right w:val="nil"/>
          <w:between w:val="nil"/>
          <w:bar w:val="nil"/>
        </w:pBdr>
        <w:spacing w:line="240" w:lineRule="auto"/>
        <w:ind w:left="1140" w:hanging="714"/>
        <w:rPr>
          <w:rFonts w:ascii="Arial" w:eastAsia="Arial Unicode MS" w:hAnsi="Arial" w:cs="Arial"/>
          <w:bCs/>
          <w:szCs w:val="22"/>
          <w:bdr w:val="nil"/>
          <w:lang w:eastAsia="en-US"/>
        </w:rPr>
      </w:pPr>
      <w:r w:rsidRPr="00703CAA">
        <w:rPr>
          <w:rFonts w:ascii="Arial" w:eastAsia="Arial Unicode MS" w:hAnsi="Arial" w:cs="Arial"/>
          <w:bCs/>
          <w:szCs w:val="22"/>
          <w:bdr w:val="nil"/>
          <w:lang w:eastAsia="en-US"/>
        </w:rPr>
        <w:t>Key principle 2</w:t>
      </w:r>
      <w:r w:rsidR="00344C1D">
        <w:rPr>
          <w:rFonts w:ascii="Arial" w:eastAsia="Arial Unicode MS" w:hAnsi="Arial" w:cs="Arial"/>
          <w:bCs/>
          <w:szCs w:val="22"/>
          <w:bdr w:val="nil"/>
          <w:lang w:eastAsia="en-US"/>
        </w:rPr>
        <w:t>:</w:t>
      </w:r>
    </w:p>
    <w:p w14:paraId="3DCC51A5" w14:textId="77777777" w:rsidR="001560D0" w:rsidRPr="00344C1D" w:rsidRDefault="001560D0" w:rsidP="007128A0">
      <w:pPr>
        <w:pStyle w:val="MainText"/>
        <w:pBdr>
          <w:top w:val="nil"/>
          <w:left w:val="nil"/>
          <w:bottom w:val="nil"/>
          <w:right w:val="nil"/>
          <w:between w:val="nil"/>
          <w:bar w:val="nil"/>
        </w:pBdr>
        <w:spacing w:line="240" w:lineRule="auto"/>
        <w:ind w:left="1140" w:hanging="573"/>
        <w:rPr>
          <w:rFonts w:ascii="Arial" w:eastAsia="Arial Unicode MS" w:hAnsi="Arial" w:cs="Arial"/>
          <w:bCs/>
          <w:szCs w:val="22"/>
          <w:bdr w:val="nil"/>
          <w:lang w:eastAsia="en-US"/>
        </w:rPr>
      </w:pPr>
    </w:p>
    <w:p w14:paraId="3DCC51A6" w14:textId="3AC578AB" w:rsidR="00703CAA" w:rsidRPr="00703CAA" w:rsidRDefault="00703CAA" w:rsidP="007128A0">
      <w:pPr>
        <w:pStyle w:val="MainText"/>
        <w:numPr>
          <w:ilvl w:val="1"/>
          <w:numId w:val="25"/>
        </w:numPr>
        <w:spacing w:line="240" w:lineRule="auto"/>
        <w:ind w:hanging="573"/>
        <w:rPr>
          <w:rFonts w:ascii="Arial" w:eastAsia="Arial Unicode MS" w:hAnsi="Arial" w:cs="Arial"/>
          <w:szCs w:val="22"/>
          <w:bdr w:val="nil"/>
          <w:lang w:eastAsia="en-US"/>
        </w:rPr>
      </w:pPr>
      <w:r w:rsidRPr="00703CAA">
        <w:rPr>
          <w:rFonts w:ascii="Arial" w:eastAsia="Arial Unicode MS" w:hAnsi="Arial" w:cs="Arial"/>
          <w:szCs w:val="22"/>
          <w:bdr w:val="nil"/>
          <w:lang w:eastAsia="en-US"/>
        </w:rPr>
        <w:t xml:space="preserve">Their policies and practices should make clear that the effective management and control of risk are prime objectives of their treasury management activities and that responsibility for these lies clearly within their organisations. Their appetite for risk should form part of their annual strategy, including any use of financial instruments for the prudent management of those risks, and should ensure that priority is given to security and liquidity when investing funds. </w:t>
      </w:r>
    </w:p>
    <w:p w14:paraId="3DCC51A7" w14:textId="77777777" w:rsidR="00344C1D" w:rsidRDefault="00344C1D" w:rsidP="007128A0">
      <w:pPr>
        <w:pStyle w:val="MainText"/>
        <w:spacing w:line="240" w:lineRule="auto"/>
        <w:ind w:left="1140" w:hanging="573"/>
        <w:rPr>
          <w:rFonts w:ascii="Arial" w:eastAsia="Arial Unicode MS" w:hAnsi="Arial" w:cs="Arial"/>
          <w:bCs/>
          <w:szCs w:val="22"/>
          <w:bdr w:val="nil"/>
          <w:lang w:eastAsia="en-US"/>
        </w:rPr>
      </w:pPr>
    </w:p>
    <w:p w14:paraId="3DCC51A8" w14:textId="77777777" w:rsidR="00703CAA" w:rsidRDefault="00703CAA" w:rsidP="007128A0">
      <w:pPr>
        <w:pStyle w:val="MainText"/>
        <w:pBdr>
          <w:top w:val="nil"/>
          <w:left w:val="nil"/>
          <w:bottom w:val="nil"/>
          <w:right w:val="nil"/>
          <w:between w:val="nil"/>
          <w:bar w:val="nil"/>
        </w:pBdr>
        <w:spacing w:line="240" w:lineRule="auto"/>
        <w:ind w:left="1140" w:hanging="714"/>
        <w:rPr>
          <w:rFonts w:ascii="Arial" w:eastAsia="Arial Unicode MS" w:hAnsi="Arial" w:cs="Arial"/>
          <w:bCs/>
          <w:szCs w:val="22"/>
          <w:bdr w:val="nil"/>
          <w:lang w:eastAsia="en-US"/>
        </w:rPr>
      </w:pPr>
      <w:r w:rsidRPr="00703CAA">
        <w:rPr>
          <w:rFonts w:ascii="Arial" w:eastAsia="Arial Unicode MS" w:hAnsi="Arial" w:cs="Arial"/>
          <w:bCs/>
          <w:szCs w:val="22"/>
          <w:bdr w:val="nil"/>
          <w:lang w:eastAsia="en-US"/>
        </w:rPr>
        <w:t>Key principle 3</w:t>
      </w:r>
      <w:r w:rsidR="00344C1D">
        <w:rPr>
          <w:rFonts w:ascii="Arial" w:eastAsia="Arial Unicode MS" w:hAnsi="Arial" w:cs="Arial"/>
          <w:bCs/>
          <w:szCs w:val="22"/>
          <w:bdr w:val="nil"/>
          <w:lang w:eastAsia="en-US"/>
        </w:rPr>
        <w:t>:</w:t>
      </w:r>
    </w:p>
    <w:p w14:paraId="3DCC51A9" w14:textId="77777777" w:rsidR="001560D0" w:rsidRPr="00344C1D" w:rsidRDefault="001560D0" w:rsidP="007128A0">
      <w:pPr>
        <w:pStyle w:val="MainText"/>
        <w:pBdr>
          <w:top w:val="nil"/>
          <w:left w:val="nil"/>
          <w:bottom w:val="nil"/>
          <w:right w:val="nil"/>
          <w:between w:val="nil"/>
          <w:bar w:val="nil"/>
        </w:pBdr>
        <w:spacing w:line="240" w:lineRule="auto"/>
        <w:ind w:left="1140" w:hanging="573"/>
        <w:rPr>
          <w:rFonts w:ascii="Arial" w:eastAsia="Arial Unicode MS" w:hAnsi="Arial" w:cs="Arial"/>
          <w:bCs/>
          <w:szCs w:val="22"/>
          <w:bdr w:val="nil"/>
          <w:lang w:eastAsia="en-US"/>
        </w:rPr>
      </w:pPr>
    </w:p>
    <w:p w14:paraId="3DCC51AA" w14:textId="1A2F5B37" w:rsidR="00703CAA" w:rsidRPr="00703CAA" w:rsidRDefault="00703CAA" w:rsidP="007128A0">
      <w:pPr>
        <w:pStyle w:val="MainText"/>
        <w:numPr>
          <w:ilvl w:val="1"/>
          <w:numId w:val="25"/>
        </w:numPr>
        <w:spacing w:line="240" w:lineRule="auto"/>
        <w:ind w:hanging="573"/>
        <w:rPr>
          <w:rFonts w:ascii="Arial" w:eastAsia="Arial Unicode MS" w:hAnsi="Arial" w:cs="Arial"/>
          <w:szCs w:val="22"/>
          <w:bdr w:val="nil"/>
          <w:lang w:eastAsia="en-US"/>
        </w:rPr>
      </w:pPr>
      <w:r w:rsidRPr="00703CAA">
        <w:rPr>
          <w:rFonts w:ascii="Arial" w:eastAsia="Arial Unicode MS" w:hAnsi="Arial" w:cs="Arial"/>
          <w:szCs w:val="22"/>
          <w:bdr w:val="nil"/>
          <w:lang w:eastAsia="en-US"/>
        </w:rPr>
        <w:t>They should acknowledge that the pursuit of value for money in treasury management, and the use of suitable performance measures, are valid and important tools for responsible organisations to employ in support of their business and service objectives; and that within the context of effective risk management, their treasury management policies and practices should reflect this.</w:t>
      </w:r>
    </w:p>
    <w:p w14:paraId="3DCC51AB" w14:textId="77777777" w:rsidR="00703CAA" w:rsidRDefault="00703CAA" w:rsidP="001560D0">
      <w:pPr>
        <w:pStyle w:val="MainText"/>
        <w:pBdr>
          <w:top w:val="nil"/>
          <w:left w:val="nil"/>
          <w:bottom w:val="nil"/>
          <w:right w:val="nil"/>
          <w:between w:val="nil"/>
          <w:bar w:val="nil"/>
        </w:pBdr>
        <w:spacing w:line="240" w:lineRule="auto"/>
        <w:rPr>
          <w:rFonts w:ascii="Arial" w:eastAsia="Arial Unicode MS" w:hAnsi="Arial" w:cs="Arial"/>
          <w:szCs w:val="22"/>
          <w:bdr w:val="nil"/>
          <w:lang w:eastAsia="en-US"/>
        </w:rPr>
      </w:pPr>
      <w:r>
        <w:rPr>
          <w:rFonts w:ascii="Arial" w:eastAsia="Arial Unicode MS" w:hAnsi="Arial" w:cs="Arial"/>
          <w:szCs w:val="22"/>
          <w:bdr w:val="nil"/>
          <w:lang w:eastAsia="en-US"/>
        </w:rPr>
        <w:lastRenderedPageBreak/>
        <w:t xml:space="preserve"> </w:t>
      </w:r>
    </w:p>
    <w:p w14:paraId="3DCC51AC" w14:textId="77777777" w:rsidR="009664C3" w:rsidRDefault="00242AD5"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sidRPr="00703CAA">
        <w:rPr>
          <w:rFonts w:ascii="Arial" w:eastAsia="Arial Unicode MS" w:hAnsi="Arial" w:cs="Arial"/>
          <w:szCs w:val="22"/>
          <w:bdr w:val="nil"/>
          <w:lang w:eastAsia="en-US"/>
        </w:rPr>
        <w:t xml:space="preserve">As noted above the review of the Treasury Management Code is aimed much more at the organisations that use it (primarily local councils, but it is applicable to any public services organisation), and the questions are geared to improving the code for users. The questions cover issues such as whether organisations use the code or not – and if not, why not, </w:t>
      </w:r>
      <w:r w:rsidR="009664C3">
        <w:rPr>
          <w:rFonts w:ascii="Arial" w:eastAsia="Arial Unicode MS" w:hAnsi="Arial" w:cs="Arial"/>
          <w:szCs w:val="22"/>
          <w:bdr w:val="nil"/>
          <w:lang w:eastAsia="en-US"/>
        </w:rPr>
        <w:t xml:space="preserve">whether the principles above are relevant to individual organisations and any possible amendments. As such therefore, the LGA will probably have little to say </w:t>
      </w:r>
      <w:r w:rsidR="000E4F4B">
        <w:rPr>
          <w:rFonts w:ascii="Arial" w:eastAsia="Arial Unicode MS" w:hAnsi="Arial" w:cs="Arial"/>
          <w:szCs w:val="22"/>
          <w:bdr w:val="nil"/>
          <w:lang w:eastAsia="en-US"/>
        </w:rPr>
        <w:t xml:space="preserve">in policy terms </w:t>
      </w:r>
      <w:r w:rsidR="009664C3">
        <w:rPr>
          <w:rFonts w:ascii="Arial" w:eastAsia="Arial Unicode MS" w:hAnsi="Arial" w:cs="Arial"/>
          <w:szCs w:val="22"/>
          <w:bdr w:val="nil"/>
          <w:lang w:eastAsia="en-US"/>
        </w:rPr>
        <w:t>in response to the specific questions</w:t>
      </w:r>
      <w:r w:rsidR="00B21F71">
        <w:rPr>
          <w:rFonts w:ascii="Arial" w:eastAsia="Arial Unicode MS" w:hAnsi="Arial" w:cs="Arial"/>
          <w:szCs w:val="22"/>
          <w:bdr w:val="nil"/>
          <w:lang w:eastAsia="en-US"/>
        </w:rPr>
        <w:t xml:space="preserve"> at this stage. If ideas for improvements emerge as a result of this consultation, we will comment on them on behalf of the sector.</w:t>
      </w:r>
    </w:p>
    <w:p w14:paraId="3DCC51AD" w14:textId="77777777" w:rsidR="009664C3" w:rsidRDefault="009664C3" w:rsidP="001560D0">
      <w:pPr>
        <w:pStyle w:val="MainText"/>
        <w:pBdr>
          <w:top w:val="nil"/>
          <w:left w:val="nil"/>
          <w:bottom w:val="nil"/>
          <w:right w:val="nil"/>
          <w:between w:val="nil"/>
          <w:bar w:val="nil"/>
        </w:pBdr>
        <w:spacing w:line="240" w:lineRule="auto"/>
        <w:ind w:left="720"/>
        <w:rPr>
          <w:rFonts w:ascii="Arial" w:eastAsia="Arial Unicode MS" w:hAnsi="Arial" w:cs="Arial"/>
          <w:szCs w:val="22"/>
          <w:bdr w:val="nil"/>
          <w:lang w:eastAsia="en-US"/>
        </w:rPr>
      </w:pPr>
    </w:p>
    <w:p w14:paraId="3DCC51AE" w14:textId="77777777" w:rsidR="0025716C" w:rsidRDefault="00B21F71"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Pr>
          <w:rFonts w:ascii="Arial" w:eastAsia="Arial Unicode MS" w:hAnsi="Arial" w:cs="Arial"/>
          <w:szCs w:val="22"/>
          <w:bdr w:val="nil"/>
          <w:lang w:eastAsia="en-US"/>
        </w:rPr>
        <w:t xml:space="preserve">The suggested response </w:t>
      </w:r>
      <w:r w:rsidR="000E4F4B">
        <w:rPr>
          <w:rFonts w:ascii="Arial" w:eastAsia="Arial Unicode MS" w:hAnsi="Arial" w:cs="Arial"/>
          <w:szCs w:val="22"/>
          <w:bdr w:val="nil"/>
          <w:lang w:eastAsia="en-US"/>
        </w:rPr>
        <w:t>fro</w:t>
      </w:r>
      <w:r w:rsidR="009664C3">
        <w:rPr>
          <w:rFonts w:ascii="Arial" w:eastAsia="Arial Unicode MS" w:hAnsi="Arial" w:cs="Arial"/>
          <w:szCs w:val="22"/>
          <w:bdr w:val="nil"/>
          <w:lang w:eastAsia="en-US"/>
        </w:rPr>
        <w:t xml:space="preserve">m the LGA </w:t>
      </w:r>
      <w:r>
        <w:rPr>
          <w:rFonts w:ascii="Arial" w:eastAsia="Arial Unicode MS" w:hAnsi="Arial" w:cs="Arial"/>
          <w:szCs w:val="22"/>
          <w:bdr w:val="nil"/>
          <w:lang w:eastAsia="en-US"/>
        </w:rPr>
        <w:t>is therefore to</w:t>
      </w:r>
      <w:r w:rsidR="001560D0">
        <w:rPr>
          <w:rFonts w:ascii="Arial" w:eastAsia="Arial Unicode MS" w:hAnsi="Arial" w:cs="Arial"/>
          <w:szCs w:val="22"/>
          <w:bdr w:val="nil"/>
          <w:lang w:eastAsia="en-US"/>
        </w:rPr>
        <w:t xml:space="preserve"> </w:t>
      </w:r>
      <w:r w:rsidR="009664C3">
        <w:rPr>
          <w:rFonts w:ascii="Arial" w:eastAsia="Arial Unicode MS" w:hAnsi="Arial" w:cs="Arial"/>
          <w:szCs w:val="22"/>
          <w:bdr w:val="nil"/>
          <w:lang w:eastAsia="en-US"/>
        </w:rPr>
        <w:t>reiterate the value of the code in providing a framework which provides assurance to the public</w:t>
      </w:r>
      <w:r w:rsidR="00242AD5" w:rsidRPr="00703CAA">
        <w:rPr>
          <w:rFonts w:ascii="Arial" w:eastAsia="Arial Unicode MS" w:hAnsi="Arial" w:cs="Arial"/>
          <w:szCs w:val="22"/>
          <w:bdr w:val="nil"/>
          <w:lang w:eastAsia="en-US"/>
        </w:rPr>
        <w:t xml:space="preserve"> </w:t>
      </w:r>
      <w:r w:rsidR="009664C3">
        <w:rPr>
          <w:rFonts w:ascii="Arial" w:eastAsia="Arial Unicode MS" w:hAnsi="Arial" w:cs="Arial"/>
          <w:szCs w:val="22"/>
          <w:bdr w:val="nil"/>
          <w:lang w:eastAsia="en-US"/>
        </w:rPr>
        <w:t>when used by local authorities and other public services bodies.</w:t>
      </w:r>
    </w:p>
    <w:p w14:paraId="3DCC51AF" w14:textId="77777777" w:rsidR="00094A79" w:rsidRDefault="00094A79" w:rsidP="001560D0">
      <w:pPr>
        <w:pStyle w:val="ListParagraph"/>
        <w:rPr>
          <w:rFonts w:ascii="Arial" w:eastAsia="Arial Unicode MS" w:hAnsi="Arial" w:cs="Arial"/>
          <w:szCs w:val="22"/>
          <w:bdr w:val="nil"/>
          <w:lang w:eastAsia="en-US"/>
        </w:rPr>
      </w:pPr>
    </w:p>
    <w:p w14:paraId="3DCC51B0" w14:textId="77777777" w:rsidR="002D6ECB" w:rsidRPr="0035530C" w:rsidRDefault="002D6ECB" w:rsidP="001560D0">
      <w:pPr>
        <w:pStyle w:val="MainText"/>
        <w:pBdr>
          <w:top w:val="nil"/>
          <w:left w:val="nil"/>
          <w:bottom w:val="nil"/>
          <w:right w:val="nil"/>
          <w:between w:val="nil"/>
          <w:bar w:val="nil"/>
        </w:pBdr>
        <w:spacing w:line="240" w:lineRule="auto"/>
        <w:rPr>
          <w:rFonts w:ascii="Arial" w:eastAsia="Arial Unicode MS" w:hAnsi="Arial" w:cs="Arial"/>
          <w:b/>
          <w:szCs w:val="22"/>
          <w:bdr w:val="nil"/>
          <w:lang w:eastAsia="en-US"/>
        </w:rPr>
      </w:pPr>
      <w:r w:rsidRPr="0035530C">
        <w:rPr>
          <w:rFonts w:ascii="Arial" w:eastAsia="Arial Unicode MS" w:hAnsi="Arial" w:cs="Arial"/>
          <w:b/>
          <w:szCs w:val="22"/>
          <w:bdr w:val="nil"/>
          <w:lang w:eastAsia="en-US"/>
        </w:rPr>
        <w:t>Implications for Wales</w:t>
      </w:r>
    </w:p>
    <w:p w14:paraId="3DCC51B1" w14:textId="77777777" w:rsidR="000E1220" w:rsidRDefault="000E1220" w:rsidP="001560D0">
      <w:pPr>
        <w:pStyle w:val="ListParagraph"/>
        <w:rPr>
          <w:rFonts w:ascii="Arial" w:eastAsia="Arial Unicode MS" w:hAnsi="Arial" w:cs="Arial"/>
          <w:szCs w:val="22"/>
          <w:bdr w:val="nil"/>
          <w:lang w:eastAsia="en-US"/>
        </w:rPr>
      </w:pPr>
    </w:p>
    <w:p w14:paraId="3DCC51B2" w14:textId="77777777" w:rsidR="002D6ECB" w:rsidRDefault="00094A79"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sidRPr="0035530C">
        <w:rPr>
          <w:rFonts w:ascii="Arial" w:eastAsia="Arial Unicode MS" w:hAnsi="Arial" w:cs="Arial"/>
          <w:szCs w:val="22"/>
          <w:bdr w:val="nil"/>
          <w:lang w:eastAsia="en-US"/>
        </w:rPr>
        <w:t xml:space="preserve">This consultation from the </w:t>
      </w:r>
      <w:proofErr w:type="spellStart"/>
      <w:r w:rsidRPr="0035530C">
        <w:rPr>
          <w:rFonts w:ascii="Arial" w:eastAsia="Arial Unicode MS" w:hAnsi="Arial" w:cs="Arial"/>
          <w:szCs w:val="22"/>
          <w:bdr w:val="nil"/>
          <w:lang w:eastAsia="en-US"/>
        </w:rPr>
        <w:t>Cipfa</w:t>
      </w:r>
      <w:proofErr w:type="spellEnd"/>
      <w:r w:rsidRPr="0035530C">
        <w:rPr>
          <w:rFonts w:ascii="Arial" w:eastAsia="Arial Unicode MS" w:hAnsi="Arial" w:cs="Arial"/>
          <w:szCs w:val="22"/>
          <w:bdr w:val="nil"/>
          <w:lang w:eastAsia="en-US"/>
        </w:rPr>
        <w:t xml:space="preserve"> is aimed at all UK local authorities and applies to them all equally </w:t>
      </w:r>
      <w:r w:rsidRPr="0035530C">
        <w:rPr>
          <w:rFonts w:ascii="Arial" w:eastAsia="Arial Unicode MS" w:hAnsi="Arial" w:cs="Arial" w:hint="eastAsia"/>
          <w:szCs w:val="22"/>
          <w:bdr w:val="nil"/>
          <w:lang w:eastAsia="en-US"/>
        </w:rPr>
        <w:t>–</w:t>
      </w:r>
      <w:r w:rsidRPr="0035530C">
        <w:rPr>
          <w:rFonts w:ascii="Arial" w:eastAsia="Arial Unicode MS" w:hAnsi="Arial" w:cs="Arial"/>
          <w:szCs w:val="22"/>
          <w:bdr w:val="nil"/>
          <w:lang w:eastAsia="en-US"/>
        </w:rPr>
        <w:t xml:space="preserve"> whether England, Wales, Scotland or Northern Ireland. The impact on Welsh local authorities is therefore the same as the impact on English local authorities</w:t>
      </w:r>
      <w:r w:rsidR="002D6ECB" w:rsidRPr="0035530C">
        <w:rPr>
          <w:rFonts w:ascii="Arial" w:eastAsia="Arial Unicode MS" w:hAnsi="Arial" w:cs="Arial"/>
          <w:szCs w:val="22"/>
          <w:bdr w:val="nil"/>
          <w:lang w:eastAsia="en-US"/>
        </w:rPr>
        <w:t>.</w:t>
      </w:r>
    </w:p>
    <w:p w14:paraId="3DCC51B3" w14:textId="77777777" w:rsidR="0035530C" w:rsidRDefault="0035530C" w:rsidP="001560D0">
      <w:pPr>
        <w:pStyle w:val="MainText"/>
        <w:spacing w:line="240" w:lineRule="auto"/>
        <w:rPr>
          <w:rFonts w:ascii="Arial" w:hAnsi="Arial" w:cs="Arial"/>
          <w:b/>
          <w:szCs w:val="22"/>
        </w:rPr>
      </w:pPr>
    </w:p>
    <w:p w14:paraId="3DCC51B4" w14:textId="77777777" w:rsidR="0035530C" w:rsidRPr="00A64607" w:rsidRDefault="0035530C" w:rsidP="001560D0">
      <w:pPr>
        <w:pStyle w:val="MainText"/>
        <w:spacing w:line="240" w:lineRule="auto"/>
        <w:rPr>
          <w:rFonts w:ascii="Arial" w:hAnsi="Arial" w:cs="Arial"/>
          <w:szCs w:val="22"/>
        </w:rPr>
      </w:pPr>
      <w:r w:rsidRPr="00A64607">
        <w:rPr>
          <w:rFonts w:ascii="Arial" w:hAnsi="Arial" w:cs="Arial"/>
          <w:b/>
          <w:szCs w:val="22"/>
        </w:rPr>
        <w:t>Financial Implications</w:t>
      </w:r>
    </w:p>
    <w:p w14:paraId="3DCC51B5" w14:textId="77777777" w:rsidR="0035530C" w:rsidRPr="00861239" w:rsidRDefault="0035530C" w:rsidP="001560D0">
      <w:pPr>
        <w:keepLines/>
        <w:rPr>
          <w:rFonts w:ascii="Arial" w:hAnsi="Arial" w:cs="Arial"/>
          <w:b/>
          <w:szCs w:val="22"/>
        </w:rPr>
      </w:pPr>
    </w:p>
    <w:p w14:paraId="3DCC51B6" w14:textId="77777777" w:rsidR="0035530C" w:rsidRPr="0035530C" w:rsidRDefault="0035530C" w:rsidP="001560D0">
      <w:pPr>
        <w:pStyle w:val="MainText"/>
        <w:numPr>
          <w:ilvl w:val="0"/>
          <w:numId w:val="5"/>
        </w:numPr>
        <w:pBdr>
          <w:top w:val="nil"/>
          <w:left w:val="nil"/>
          <w:bottom w:val="nil"/>
          <w:right w:val="nil"/>
          <w:between w:val="nil"/>
          <w:bar w:val="nil"/>
        </w:pBdr>
        <w:spacing w:line="240" w:lineRule="auto"/>
        <w:ind w:left="360"/>
        <w:rPr>
          <w:rFonts w:ascii="Arial" w:eastAsia="Arial Unicode MS" w:hAnsi="Arial" w:cs="Arial"/>
          <w:szCs w:val="22"/>
          <w:bdr w:val="nil"/>
          <w:lang w:eastAsia="en-US"/>
        </w:rPr>
      </w:pPr>
      <w:r w:rsidRPr="0035530C">
        <w:rPr>
          <w:rFonts w:ascii="Arial" w:hAnsi="Arial" w:cs="Arial"/>
          <w:szCs w:val="22"/>
        </w:rPr>
        <w:t xml:space="preserve">This is part of the LGA’s core programme of work and as such has been budgeted for. </w:t>
      </w:r>
    </w:p>
    <w:p w14:paraId="3DCC51B7" w14:textId="77777777" w:rsidR="006138E3" w:rsidRDefault="006138E3" w:rsidP="001560D0">
      <w:pPr>
        <w:pStyle w:val="MainText"/>
        <w:keepNext/>
        <w:keepLines/>
        <w:spacing w:line="240" w:lineRule="auto"/>
        <w:rPr>
          <w:rFonts w:ascii="Arial" w:hAnsi="Arial" w:cs="Arial"/>
          <w:b/>
          <w:szCs w:val="22"/>
        </w:rPr>
      </w:pPr>
    </w:p>
    <w:p w14:paraId="3DCC51B8" w14:textId="77777777" w:rsidR="00215CEB" w:rsidRDefault="00215CEB" w:rsidP="001560D0">
      <w:pPr>
        <w:pStyle w:val="MainText"/>
        <w:spacing w:line="240" w:lineRule="auto"/>
        <w:rPr>
          <w:rFonts w:ascii="Arial" w:hAnsi="Arial" w:cs="Arial"/>
          <w:b/>
          <w:szCs w:val="22"/>
        </w:rPr>
      </w:pPr>
      <w:r w:rsidRPr="00A64607">
        <w:rPr>
          <w:rFonts w:ascii="Arial" w:hAnsi="Arial" w:cs="Arial"/>
          <w:b/>
          <w:szCs w:val="22"/>
        </w:rPr>
        <w:t>Recommendations</w:t>
      </w:r>
    </w:p>
    <w:p w14:paraId="3DCC51B9" w14:textId="77777777" w:rsidR="00893425" w:rsidRPr="00A64607" w:rsidRDefault="00893425" w:rsidP="001560D0">
      <w:pPr>
        <w:pStyle w:val="MainText"/>
        <w:spacing w:line="240" w:lineRule="auto"/>
        <w:rPr>
          <w:rFonts w:ascii="Arial" w:hAnsi="Arial" w:cs="Arial"/>
          <w:szCs w:val="22"/>
        </w:rPr>
      </w:pPr>
    </w:p>
    <w:p w14:paraId="3DCC51BA" w14:textId="77777777" w:rsidR="00A64607" w:rsidRPr="001560D0" w:rsidRDefault="001225A9" w:rsidP="001560D0">
      <w:pPr>
        <w:pStyle w:val="MainText"/>
        <w:numPr>
          <w:ilvl w:val="0"/>
          <w:numId w:val="5"/>
        </w:numPr>
        <w:pBdr>
          <w:top w:val="nil"/>
          <w:left w:val="nil"/>
          <w:bottom w:val="nil"/>
          <w:right w:val="nil"/>
          <w:between w:val="nil"/>
          <w:bar w:val="nil"/>
        </w:pBdr>
        <w:spacing w:line="240" w:lineRule="auto"/>
        <w:ind w:left="426" w:hanging="426"/>
        <w:rPr>
          <w:rFonts w:ascii="Arial" w:hAnsi="Arial" w:cs="Arial"/>
          <w:szCs w:val="22"/>
        </w:rPr>
      </w:pPr>
      <w:r w:rsidRPr="009B5B7E">
        <w:rPr>
          <w:rFonts w:ascii="Arial" w:hAnsi="Arial" w:cs="Arial"/>
          <w:szCs w:val="22"/>
        </w:rPr>
        <w:t>That m</w:t>
      </w:r>
      <w:r w:rsidR="00215CEB" w:rsidRPr="009B5B7E">
        <w:rPr>
          <w:rFonts w:ascii="Arial" w:hAnsi="Arial" w:cs="Arial"/>
          <w:szCs w:val="22"/>
        </w:rPr>
        <w:t xml:space="preserve">embers of the </w:t>
      </w:r>
      <w:r w:rsidR="009B5B7E">
        <w:rPr>
          <w:rFonts w:ascii="Arial" w:hAnsi="Arial" w:cs="Arial"/>
          <w:szCs w:val="22"/>
        </w:rPr>
        <w:t xml:space="preserve">Resources Board </w:t>
      </w:r>
      <w:r w:rsidR="00540228">
        <w:rPr>
          <w:rFonts w:ascii="Arial" w:hAnsi="Arial" w:cs="Arial"/>
          <w:szCs w:val="22"/>
        </w:rPr>
        <w:t xml:space="preserve">comment on </w:t>
      </w:r>
      <w:r w:rsidR="00C744D0">
        <w:rPr>
          <w:rFonts w:ascii="Arial" w:hAnsi="Arial" w:cs="Arial"/>
          <w:szCs w:val="22"/>
        </w:rPr>
        <w:t xml:space="preserve">and approve the contents of the draft consultation response </w:t>
      </w:r>
      <w:r w:rsidR="001560D0">
        <w:rPr>
          <w:rFonts w:ascii="Arial" w:hAnsi="Arial" w:cs="Arial"/>
          <w:szCs w:val="22"/>
        </w:rPr>
        <w:t xml:space="preserve">included at </w:t>
      </w:r>
      <w:r w:rsidR="001560D0" w:rsidRPr="001560D0">
        <w:rPr>
          <w:rFonts w:ascii="Arial" w:hAnsi="Arial" w:cs="Arial"/>
          <w:b/>
          <w:szCs w:val="22"/>
          <w:u w:val="single"/>
        </w:rPr>
        <w:t>Appendix A</w:t>
      </w:r>
      <w:r w:rsidR="001560D0">
        <w:rPr>
          <w:rFonts w:ascii="Arial" w:hAnsi="Arial" w:cs="Arial"/>
          <w:szCs w:val="22"/>
        </w:rPr>
        <w:t xml:space="preserve"> to this paper. </w:t>
      </w:r>
    </w:p>
    <w:sectPr w:rsidR="00A64607" w:rsidRPr="001560D0" w:rsidSect="001E476B">
      <w:headerReference w:type="default" r:id="rId17"/>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51BD" w14:textId="77777777" w:rsidR="00273711" w:rsidRDefault="00273711">
      <w:r>
        <w:separator/>
      </w:r>
    </w:p>
  </w:endnote>
  <w:endnote w:type="continuationSeparator" w:id="0">
    <w:p w14:paraId="3DCC51BE" w14:textId="77777777" w:rsidR="00273711" w:rsidRDefault="0027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51C9" w14:textId="77777777" w:rsidR="00B21F71" w:rsidRDefault="00B21F71">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C51BB" w14:textId="77777777" w:rsidR="00273711" w:rsidRDefault="00273711">
      <w:r>
        <w:separator/>
      </w:r>
    </w:p>
  </w:footnote>
  <w:footnote w:type="continuationSeparator" w:id="0">
    <w:p w14:paraId="3DCC51BC" w14:textId="77777777" w:rsidR="00273711" w:rsidRDefault="00273711">
      <w:r>
        <w:continuationSeparator/>
      </w:r>
    </w:p>
  </w:footnote>
  <w:footnote w:id="1">
    <w:p w14:paraId="3DCC51E7" w14:textId="77777777" w:rsidR="00B21F71" w:rsidRPr="001560D0" w:rsidRDefault="00B21F71">
      <w:pPr>
        <w:pStyle w:val="FootnoteText"/>
        <w:rPr>
          <w:rFonts w:ascii="Arial" w:hAnsi="Arial" w:cs="Arial"/>
        </w:rPr>
      </w:pPr>
      <w:r w:rsidRPr="001560D0">
        <w:rPr>
          <w:rStyle w:val="FootnoteReference"/>
          <w:rFonts w:ascii="Arial" w:hAnsi="Arial" w:cs="Arial"/>
        </w:rPr>
        <w:footnoteRef/>
      </w:r>
      <w:r w:rsidRPr="001560D0">
        <w:rPr>
          <w:rFonts w:ascii="Arial" w:hAnsi="Arial" w:cs="Arial"/>
        </w:rPr>
        <w:t xml:space="preserve"> https://www.nao.org.uk/report/financial-sustainability-of-local-authorities-capital-expenditure-and-resourcing/</w:t>
      </w:r>
    </w:p>
  </w:footnote>
  <w:footnote w:id="2">
    <w:p w14:paraId="3DCC51E8" w14:textId="77777777" w:rsidR="00B21F71" w:rsidRPr="001560D0" w:rsidRDefault="00B21F71">
      <w:pPr>
        <w:pStyle w:val="FootnoteText"/>
        <w:rPr>
          <w:rFonts w:ascii="Arial" w:hAnsi="Arial" w:cs="Arial"/>
        </w:rPr>
      </w:pPr>
      <w:r w:rsidRPr="001560D0">
        <w:rPr>
          <w:rStyle w:val="FootnoteReference"/>
          <w:rFonts w:ascii="Arial" w:hAnsi="Arial" w:cs="Arial"/>
        </w:rPr>
        <w:footnoteRef/>
      </w:r>
      <w:r w:rsidRPr="001560D0">
        <w:rPr>
          <w:rFonts w:ascii="Arial" w:hAnsi="Arial" w:cs="Arial"/>
        </w:rPr>
        <w:t xml:space="preserve"> https://www.parliament.uk/business/committees/committees-a-z/commons-select/public-accounts-committee/inquiries/parliament-2015/financial-sustainability-local-authorities-16-17/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B21F71" w:rsidRPr="004F266E" w14:paraId="3DCC51C1" w14:textId="77777777" w:rsidTr="00680C82">
      <w:tc>
        <w:tcPr>
          <w:tcW w:w="5920" w:type="dxa"/>
          <w:vMerge w:val="restart"/>
          <w:shd w:val="clear" w:color="auto" w:fill="auto"/>
        </w:tcPr>
        <w:p w14:paraId="3DCC51BF" w14:textId="77777777" w:rsidR="00B21F71" w:rsidRPr="00374227" w:rsidRDefault="00B21F71" w:rsidP="00680C82">
          <w:pPr>
            <w:pStyle w:val="Header"/>
            <w:tabs>
              <w:tab w:val="clear" w:pos="4153"/>
              <w:tab w:val="clear" w:pos="8306"/>
              <w:tab w:val="center" w:pos="2923"/>
            </w:tabs>
          </w:pPr>
          <w:r>
            <w:rPr>
              <w:rFonts w:ascii="Arial" w:hAnsi="Arial" w:cs="Arial"/>
              <w:noProof/>
              <w:sz w:val="44"/>
              <w:szCs w:val="44"/>
            </w:rPr>
            <w:drawing>
              <wp:inline distT="0" distB="0" distL="0" distR="0" wp14:anchorId="3DCC51E1" wp14:editId="3DCC51E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DCC51C0" w14:textId="77777777" w:rsidR="00B21F71" w:rsidRPr="00374227" w:rsidRDefault="00B21F71" w:rsidP="00680C82">
          <w:pPr>
            <w:pStyle w:val="Header"/>
            <w:rPr>
              <w:rFonts w:ascii="Arial" w:hAnsi="Arial" w:cs="Arial"/>
              <w:b/>
              <w:szCs w:val="22"/>
            </w:rPr>
          </w:pPr>
          <w:r>
            <w:rPr>
              <w:rFonts w:ascii="Arial" w:hAnsi="Arial" w:cs="Arial"/>
              <w:b/>
              <w:szCs w:val="22"/>
            </w:rPr>
            <w:t>Resources Board</w:t>
          </w:r>
        </w:p>
      </w:tc>
    </w:tr>
    <w:tr w:rsidR="00B21F71" w14:paraId="3DCC51C4" w14:textId="77777777" w:rsidTr="00680C82">
      <w:trPr>
        <w:trHeight w:val="450"/>
      </w:trPr>
      <w:tc>
        <w:tcPr>
          <w:tcW w:w="5920" w:type="dxa"/>
          <w:vMerge/>
          <w:shd w:val="clear" w:color="auto" w:fill="auto"/>
        </w:tcPr>
        <w:p w14:paraId="3DCC51C2" w14:textId="77777777" w:rsidR="00B21F71" w:rsidRPr="00374227" w:rsidRDefault="00B21F71" w:rsidP="00680C82">
          <w:pPr>
            <w:pStyle w:val="Header"/>
          </w:pPr>
        </w:p>
      </w:tc>
      <w:tc>
        <w:tcPr>
          <w:tcW w:w="3260" w:type="dxa"/>
          <w:shd w:val="clear" w:color="auto" w:fill="auto"/>
          <w:vAlign w:val="center"/>
        </w:tcPr>
        <w:p w14:paraId="3DCC51C3" w14:textId="77777777" w:rsidR="00B21F71" w:rsidRPr="00374227" w:rsidRDefault="00B21F71" w:rsidP="00180849">
          <w:pPr>
            <w:pStyle w:val="Header"/>
            <w:spacing w:before="60"/>
            <w:rPr>
              <w:rFonts w:ascii="Arial" w:hAnsi="Arial" w:cs="Arial"/>
              <w:szCs w:val="22"/>
            </w:rPr>
          </w:pPr>
          <w:r>
            <w:rPr>
              <w:rFonts w:ascii="Arial" w:hAnsi="Arial" w:cs="Arial"/>
              <w:szCs w:val="22"/>
            </w:rPr>
            <w:t>3 April 2017</w:t>
          </w:r>
        </w:p>
      </w:tc>
    </w:tr>
    <w:tr w:rsidR="00B21F71" w:rsidRPr="004F266E" w14:paraId="3DCC51C7" w14:textId="77777777" w:rsidTr="00680C82">
      <w:trPr>
        <w:trHeight w:val="708"/>
      </w:trPr>
      <w:tc>
        <w:tcPr>
          <w:tcW w:w="5920" w:type="dxa"/>
          <w:vMerge/>
          <w:shd w:val="clear" w:color="auto" w:fill="auto"/>
        </w:tcPr>
        <w:p w14:paraId="3DCC51C5" w14:textId="77777777" w:rsidR="00B21F71" w:rsidRPr="00374227" w:rsidRDefault="00B21F71" w:rsidP="00680C82">
          <w:pPr>
            <w:pStyle w:val="Header"/>
          </w:pPr>
        </w:p>
      </w:tc>
      <w:tc>
        <w:tcPr>
          <w:tcW w:w="3260" w:type="dxa"/>
          <w:shd w:val="clear" w:color="auto" w:fill="auto"/>
          <w:vAlign w:val="center"/>
        </w:tcPr>
        <w:p w14:paraId="3DCC51C6" w14:textId="77777777" w:rsidR="00B21F71" w:rsidRPr="00374227" w:rsidRDefault="00B21F71" w:rsidP="004B0FD9">
          <w:pPr>
            <w:pStyle w:val="Header"/>
            <w:spacing w:before="60"/>
            <w:rPr>
              <w:rFonts w:ascii="Arial" w:hAnsi="Arial" w:cs="Arial"/>
              <w:b/>
              <w:szCs w:val="22"/>
            </w:rPr>
          </w:pPr>
        </w:p>
      </w:tc>
    </w:tr>
  </w:tbl>
  <w:p w14:paraId="3DCC51C8" w14:textId="77777777" w:rsidR="00B21F71" w:rsidRPr="0021114E" w:rsidRDefault="00B21F7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51CA" w14:textId="77777777" w:rsidR="00B21F71" w:rsidRDefault="00B21F71" w:rsidP="00E64FBC">
    <w:pPr>
      <w:pStyle w:val="Header"/>
      <w:rPr>
        <w:sz w:val="2"/>
      </w:rPr>
    </w:pPr>
  </w:p>
  <w:p w14:paraId="3DCC51CB" w14:textId="77777777" w:rsidR="00B21F71" w:rsidRDefault="00B21F71"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21F71" w:rsidRPr="001D2C76" w14:paraId="3DCC51CE" w14:textId="77777777" w:rsidTr="00084E44">
      <w:tc>
        <w:tcPr>
          <w:tcW w:w="6062" w:type="dxa"/>
          <w:vMerge w:val="restart"/>
        </w:tcPr>
        <w:p w14:paraId="3DCC51CC" w14:textId="77777777" w:rsidR="00B21F71" w:rsidRDefault="00B21F71" w:rsidP="007C2BC2">
          <w:pPr>
            <w:pStyle w:val="Header"/>
            <w:tabs>
              <w:tab w:val="clear" w:pos="4153"/>
              <w:tab w:val="clear" w:pos="8306"/>
              <w:tab w:val="center" w:pos="2923"/>
            </w:tabs>
          </w:pPr>
          <w:r>
            <w:rPr>
              <w:rFonts w:ascii="Arial" w:hAnsi="Arial" w:cs="Arial"/>
              <w:noProof/>
              <w:sz w:val="44"/>
              <w:szCs w:val="44"/>
            </w:rPr>
            <w:drawing>
              <wp:inline distT="0" distB="0" distL="0" distR="0" wp14:anchorId="3DCC51E3" wp14:editId="3DCC51E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DCC51CD" w14:textId="77777777" w:rsidR="00B21F71" w:rsidRPr="001D2C76" w:rsidRDefault="00B21F71" w:rsidP="00546D0D">
          <w:pPr>
            <w:pStyle w:val="Header"/>
            <w:rPr>
              <w:b/>
            </w:rPr>
          </w:pPr>
          <w:r>
            <w:rPr>
              <w:rFonts w:ascii="Arial" w:hAnsi="Arial" w:cs="Arial"/>
              <w:b/>
              <w:sz w:val="24"/>
              <w:szCs w:val="24"/>
            </w:rPr>
            <w:t>Meeting title</w:t>
          </w:r>
        </w:p>
      </w:tc>
    </w:tr>
    <w:tr w:rsidR="00B21F71" w14:paraId="3DCC51D1" w14:textId="77777777" w:rsidTr="00084E44">
      <w:trPr>
        <w:trHeight w:val="450"/>
      </w:trPr>
      <w:tc>
        <w:tcPr>
          <w:tcW w:w="6062" w:type="dxa"/>
          <w:vMerge/>
        </w:tcPr>
        <w:p w14:paraId="3DCC51CF" w14:textId="77777777" w:rsidR="00B21F71" w:rsidRDefault="00B21F71" w:rsidP="00546D0D">
          <w:pPr>
            <w:pStyle w:val="Header"/>
          </w:pPr>
        </w:p>
      </w:tc>
      <w:tc>
        <w:tcPr>
          <w:tcW w:w="3225" w:type="dxa"/>
        </w:tcPr>
        <w:p w14:paraId="3DCC51D0" w14:textId="77777777" w:rsidR="00B21F71" w:rsidRDefault="00B21F71" w:rsidP="00546D0D">
          <w:pPr>
            <w:pStyle w:val="Header"/>
            <w:spacing w:before="60"/>
          </w:pPr>
          <w:r>
            <w:rPr>
              <w:rFonts w:ascii="Arial" w:hAnsi="Arial" w:cs="Arial"/>
              <w:sz w:val="24"/>
              <w:szCs w:val="24"/>
            </w:rPr>
            <w:t xml:space="preserve">Meeting date </w:t>
          </w:r>
        </w:p>
      </w:tc>
    </w:tr>
    <w:tr w:rsidR="00B21F71" w14:paraId="3DCC51D5" w14:textId="77777777" w:rsidTr="00084E44">
      <w:trPr>
        <w:trHeight w:val="450"/>
      </w:trPr>
      <w:tc>
        <w:tcPr>
          <w:tcW w:w="6062" w:type="dxa"/>
          <w:vMerge/>
        </w:tcPr>
        <w:p w14:paraId="3DCC51D2" w14:textId="77777777" w:rsidR="00B21F71" w:rsidRDefault="00B21F71" w:rsidP="00546D0D">
          <w:pPr>
            <w:pStyle w:val="Header"/>
          </w:pPr>
        </w:p>
      </w:tc>
      <w:tc>
        <w:tcPr>
          <w:tcW w:w="3225" w:type="dxa"/>
        </w:tcPr>
        <w:p w14:paraId="3DCC51D3" w14:textId="77777777" w:rsidR="00B21F71" w:rsidRDefault="00B21F71" w:rsidP="00546D0D">
          <w:pPr>
            <w:pStyle w:val="Header"/>
            <w:spacing w:before="60"/>
            <w:rPr>
              <w:rFonts w:ascii="Arial" w:hAnsi="Arial" w:cs="Arial"/>
              <w:b/>
              <w:sz w:val="24"/>
              <w:szCs w:val="24"/>
            </w:rPr>
          </w:pPr>
        </w:p>
        <w:p w14:paraId="3DCC51D4" w14:textId="77777777" w:rsidR="00B21F71" w:rsidRPr="00546D0D" w:rsidRDefault="00B21F71" w:rsidP="00546D0D">
          <w:pPr>
            <w:pStyle w:val="Header"/>
            <w:spacing w:before="60"/>
            <w:rPr>
              <w:rFonts w:ascii="Arial" w:hAnsi="Arial" w:cs="Arial"/>
              <w:b/>
              <w:sz w:val="24"/>
              <w:szCs w:val="24"/>
            </w:rPr>
          </w:pPr>
          <w:r>
            <w:rPr>
              <w:rFonts w:ascii="Arial" w:hAnsi="Arial" w:cs="Arial"/>
              <w:b/>
              <w:sz w:val="24"/>
              <w:szCs w:val="24"/>
            </w:rPr>
            <w:t>Item X</w:t>
          </w:r>
        </w:p>
      </w:tc>
    </w:tr>
  </w:tbl>
  <w:p w14:paraId="3DCC51D6" w14:textId="77777777" w:rsidR="00B21F71" w:rsidRDefault="00B21F71"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B21F71" w:rsidRPr="004F266E" w14:paraId="3DCC51D9" w14:textId="77777777" w:rsidTr="00680C82">
      <w:tc>
        <w:tcPr>
          <w:tcW w:w="5920" w:type="dxa"/>
          <w:vMerge w:val="restart"/>
          <w:shd w:val="clear" w:color="auto" w:fill="auto"/>
        </w:tcPr>
        <w:p w14:paraId="3DCC51D7" w14:textId="77777777" w:rsidR="00B21F71" w:rsidRPr="00374227" w:rsidRDefault="00B21F71" w:rsidP="00680C82">
          <w:pPr>
            <w:pStyle w:val="Header"/>
            <w:tabs>
              <w:tab w:val="clear" w:pos="4153"/>
              <w:tab w:val="clear" w:pos="8306"/>
              <w:tab w:val="center" w:pos="2923"/>
            </w:tabs>
          </w:pPr>
          <w:r>
            <w:rPr>
              <w:rFonts w:ascii="Arial" w:hAnsi="Arial" w:cs="Arial"/>
              <w:noProof/>
              <w:sz w:val="44"/>
              <w:szCs w:val="44"/>
            </w:rPr>
            <w:drawing>
              <wp:inline distT="0" distB="0" distL="0" distR="0" wp14:anchorId="3DCC51E5" wp14:editId="3DCC51E6">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3DCC51D8" w14:textId="77777777" w:rsidR="00B21F71" w:rsidRPr="00374227" w:rsidRDefault="00B21F71" w:rsidP="004B0FD9">
          <w:pPr>
            <w:pStyle w:val="Header"/>
            <w:rPr>
              <w:rFonts w:ascii="Arial" w:hAnsi="Arial" w:cs="Arial"/>
              <w:b/>
              <w:szCs w:val="22"/>
            </w:rPr>
          </w:pPr>
          <w:r>
            <w:rPr>
              <w:rFonts w:ascii="Arial" w:hAnsi="Arial" w:cs="Arial"/>
              <w:b/>
              <w:szCs w:val="22"/>
            </w:rPr>
            <w:t>Resources Board</w:t>
          </w:r>
        </w:p>
      </w:tc>
    </w:tr>
    <w:tr w:rsidR="00B21F71" w14:paraId="3DCC51DC" w14:textId="77777777" w:rsidTr="00680C82">
      <w:trPr>
        <w:trHeight w:val="450"/>
      </w:trPr>
      <w:tc>
        <w:tcPr>
          <w:tcW w:w="5920" w:type="dxa"/>
          <w:vMerge/>
          <w:shd w:val="clear" w:color="auto" w:fill="auto"/>
        </w:tcPr>
        <w:p w14:paraId="3DCC51DA" w14:textId="77777777" w:rsidR="00B21F71" w:rsidRPr="00374227" w:rsidRDefault="00B21F71" w:rsidP="00680C82">
          <w:pPr>
            <w:pStyle w:val="Header"/>
          </w:pPr>
        </w:p>
      </w:tc>
      <w:tc>
        <w:tcPr>
          <w:tcW w:w="3260" w:type="dxa"/>
          <w:shd w:val="clear" w:color="auto" w:fill="auto"/>
          <w:vAlign w:val="center"/>
        </w:tcPr>
        <w:p w14:paraId="3DCC51DB" w14:textId="77777777" w:rsidR="00B21F71" w:rsidRPr="00374227" w:rsidRDefault="00B21F71" w:rsidP="004B0FD9">
          <w:pPr>
            <w:pStyle w:val="Header"/>
            <w:spacing w:before="60"/>
            <w:rPr>
              <w:rFonts w:ascii="Arial" w:hAnsi="Arial" w:cs="Arial"/>
              <w:szCs w:val="22"/>
            </w:rPr>
          </w:pPr>
          <w:r>
            <w:rPr>
              <w:rFonts w:ascii="Arial" w:hAnsi="Arial" w:cs="Arial"/>
              <w:szCs w:val="22"/>
            </w:rPr>
            <w:t>3 April 2017</w:t>
          </w:r>
        </w:p>
      </w:tc>
    </w:tr>
    <w:tr w:rsidR="00B21F71" w:rsidRPr="004F266E" w14:paraId="3DCC51DF" w14:textId="77777777" w:rsidTr="00680C82">
      <w:trPr>
        <w:trHeight w:val="708"/>
      </w:trPr>
      <w:tc>
        <w:tcPr>
          <w:tcW w:w="5920" w:type="dxa"/>
          <w:vMerge/>
          <w:shd w:val="clear" w:color="auto" w:fill="auto"/>
        </w:tcPr>
        <w:p w14:paraId="3DCC51DD" w14:textId="77777777" w:rsidR="00B21F71" w:rsidRPr="00374227" w:rsidRDefault="00B21F71" w:rsidP="00680C82">
          <w:pPr>
            <w:pStyle w:val="Header"/>
          </w:pPr>
        </w:p>
      </w:tc>
      <w:tc>
        <w:tcPr>
          <w:tcW w:w="3260" w:type="dxa"/>
          <w:shd w:val="clear" w:color="auto" w:fill="auto"/>
          <w:vAlign w:val="center"/>
        </w:tcPr>
        <w:p w14:paraId="3DCC51DE" w14:textId="77777777" w:rsidR="00B21F71" w:rsidRPr="00374227" w:rsidRDefault="00B21F71" w:rsidP="004B0FD9">
          <w:pPr>
            <w:pStyle w:val="Header"/>
            <w:spacing w:before="60"/>
            <w:rPr>
              <w:rFonts w:ascii="Arial" w:hAnsi="Arial" w:cs="Arial"/>
              <w:b/>
              <w:szCs w:val="22"/>
            </w:rPr>
          </w:pPr>
        </w:p>
      </w:tc>
    </w:tr>
  </w:tbl>
  <w:p w14:paraId="3DCC51E0" w14:textId="77777777" w:rsidR="00B21F71" w:rsidRPr="0021114E" w:rsidRDefault="00B21F7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1064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669DF"/>
    <w:multiLevelType w:val="hybridMultilevel"/>
    <w:tmpl w:val="D1B80FC4"/>
    <w:lvl w:ilvl="0" w:tplc="0809000F">
      <w:start w:val="1"/>
      <w:numFmt w:val="decimal"/>
      <w:lvlText w:val="%1."/>
      <w:lvlJc w:val="left"/>
      <w:pPr>
        <w:ind w:left="720" w:hanging="360"/>
      </w:pPr>
      <w:rPr>
        <w:rFonts w:hint="default"/>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34D04"/>
    <w:multiLevelType w:val="hybridMultilevel"/>
    <w:tmpl w:val="AD0E69E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255A"/>
    <w:multiLevelType w:val="hybridMultilevel"/>
    <w:tmpl w:val="5726A6E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B00BA"/>
    <w:multiLevelType w:val="hybridMultilevel"/>
    <w:tmpl w:val="F80C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33CAA"/>
    <w:multiLevelType w:val="multilevel"/>
    <w:tmpl w:val="03564C4E"/>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C925BD"/>
    <w:multiLevelType w:val="hybridMultilevel"/>
    <w:tmpl w:val="E934009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425BD"/>
    <w:multiLevelType w:val="hybridMultilevel"/>
    <w:tmpl w:val="F238D07C"/>
    <w:lvl w:ilvl="0" w:tplc="DBDE54BA">
      <w:start w:val="1"/>
      <w:numFmt w:val="lowerRoman"/>
      <w:lvlText w:val="(%1)"/>
      <w:lvlJc w:val="left"/>
      <w:pPr>
        <w:ind w:left="927" w:hanging="360"/>
      </w:pPr>
      <w:rPr>
        <w:rFonts w:hint="default"/>
      </w:rPr>
    </w:lvl>
    <w:lvl w:ilvl="1" w:tplc="08090019">
      <w:start w:val="1"/>
      <w:numFmt w:val="lowerLetter"/>
      <w:lvlText w:val="%2."/>
      <w:lvlJc w:val="left"/>
      <w:pPr>
        <w:ind w:left="1275"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4F9245A"/>
    <w:multiLevelType w:val="hybridMultilevel"/>
    <w:tmpl w:val="59A6AB3E"/>
    <w:lvl w:ilvl="0" w:tplc="0809000F">
      <w:start w:val="1"/>
      <w:numFmt w:val="decimal"/>
      <w:lvlText w:val="%1."/>
      <w:lvlJc w:val="left"/>
      <w:pPr>
        <w:ind w:left="720" w:hanging="360"/>
      </w:pPr>
      <w:rPr>
        <w:rFonts w:hint="default"/>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53ACA"/>
    <w:multiLevelType w:val="hybridMultilevel"/>
    <w:tmpl w:val="EDE40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3255B"/>
    <w:multiLevelType w:val="multilevel"/>
    <w:tmpl w:val="BEA2E10E"/>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3E934E06"/>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1801E6"/>
    <w:multiLevelType w:val="hybridMultilevel"/>
    <w:tmpl w:val="03460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551B5"/>
    <w:multiLevelType w:val="multilevel"/>
    <w:tmpl w:val="BA086AA6"/>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3205791"/>
    <w:multiLevelType w:val="hybridMultilevel"/>
    <w:tmpl w:val="260CE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881C83"/>
    <w:multiLevelType w:val="hybridMultilevel"/>
    <w:tmpl w:val="F4CC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43699"/>
    <w:multiLevelType w:val="hybridMultilevel"/>
    <w:tmpl w:val="59A6AB3E"/>
    <w:lvl w:ilvl="0" w:tplc="0809000F">
      <w:start w:val="1"/>
      <w:numFmt w:val="decimal"/>
      <w:lvlText w:val="%1."/>
      <w:lvlJc w:val="left"/>
      <w:pPr>
        <w:ind w:left="720" w:hanging="360"/>
      </w:pPr>
      <w:rPr>
        <w:rFonts w:hint="default"/>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B4B02"/>
    <w:multiLevelType w:val="hybridMultilevel"/>
    <w:tmpl w:val="A1E41B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061A3"/>
    <w:multiLevelType w:val="hybridMultilevel"/>
    <w:tmpl w:val="C016C5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3733E"/>
    <w:multiLevelType w:val="hybridMultilevel"/>
    <w:tmpl w:val="CF50C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4313D"/>
    <w:multiLevelType w:val="hybridMultilevel"/>
    <w:tmpl w:val="79F059F4"/>
    <w:lvl w:ilvl="0" w:tplc="DBDE54B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2C32DED"/>
    <w:multiLevelType w:val="hybridMultilevel"/>
    <w:tmpl w:val="AC1400FE"/>
    <w:lvl w:ilvl="0" w:tplc="4EDA76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8B57D2"/>
    <w:multiLevelType w:val="hybridMultilevel"/>
    <w:tmpl w:val="D1B80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D5074A"/>
    <w:multiLevelType w:val="hybridMultilevel"/>
    <w:tmpl w:val="0DD4EFCC"/>
    <w:lvl w:ilvl="0" w:tplc="0809000F">
      <w:start w:val="1"/>
      <w:numFmt w:val="decimal"/>
      <w:lvlText w:val="%1."/>
      <w:lvlJc w:val="left"/>
      <w:pPr>
        <w:ind w:left="720" w:hanging="360"/>
      </w:pPr>
      <w:rPr>
        <w:rFonts w:hint="default"/>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9"/>
  </w:num>
  <w:num w:numId="5">
    <w:abstractNumId w:val="8"/>
  </w:num>
  <w:num w:numId="6">
    <w:abstractNumId w:val="4"/>
  </w:num>
  <w:num w:numId="7">
    <w:abstractNumId w:val="20"/>
  </w:num>
  <w:num w:numId="8">
    <w:abstractNumId w:val="15"/>
  </w:num>
  <w:num w:numId="9">
    <w:abstractNumId w:val="23"/>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3"/>
  </w:num>
  <w:num w:numId="15">
    <w:abstractNumId w:val="2"/>
  </w:num>
  <w:num w:numId="16">
    <w:abstractNumId w:val="6"/>
  </w:num>
  <w:num w:numId="17">
    <w:abstractNumId w:val="1"/>
  </w:num>
  <w:num w:numId="18">
    <w:abstractNumId w:val="18"/>
  </w:num>
  <w:num w:numId="19">
    <w:abstractNumId w:val="22"/>
  </w:num>
  <w:num w:numId="20">
    <w:abstractNumId w:val="21"/>
  </w:num>
  <w:num w:numId="21">
    <w:abstractNumId w:val="24"/>
  </w:num>
  <w:num w:numId="22">
    <w:abstractNumId w:val="7"/>
  </w:num>
  <w:num w:numId="23">
    <w:abstractNumId w:val="17"/>
  </w:num>
  <w:num w:numId="24">
    <w:abstractNumId w:val="10"/>
  </w:num>
  <w:num w:numId="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02373"/>
    <w:rsid w:val="00002FCA"/>
    <w:rsid w:val="000076A6"/>
    <w:rsid w:val="000109D3"/>
    <w:rsid w:val="00010A80"/>
    <w:rsid w:val="00011E01"/>
    <w:rsid w:val="00014274"/>
    <w:rsid w:val="00017B1A"/>
    <w:rsid w:val="000223F1"/>
    <w:rsid w:val="000367FF"/>
    <w:rsid w:val="00043670"/>
    <w:rsid w:val="000515EF"/>
    <w:rsid w:val="0005285D"/>
    <w:rsid w:val="00055792"/>
    <w:rsid w:val="000569EF"/>
    <w:rsid w:val="000607C6"/>
    <w:rsid w:val="00061956"/>
    <w:rsid w:val="000624B4"/>
    <w:rsid w:val="00063341"/>
    <w:rsid w:val="000745DF"/>
    <w:rsid w:val="00074691"/>
    <w:rsid w:val="000756A4"/>
    <w:rsid w:val="00077621"/>
    <w:rsid w:val="000819BC"/>
    <w:rsid w:val="00081B2C"/>
    <w:rsid w:val="00083FD1"/>
    <w:rsid w:val="00084E44"/>
    <w:rsid w:val="00086F6E"/>
    <w:rsid w:val="000872FF"/>
    <w:rsid w:val="00094A79"/>
    <w:rsid w:val="000A1D2C"/>
    <w:rsid w:val="000A3935"/>
    <w:rsid w:val="000A4E10"/>
    <w:rsid w:val="000A7C3A"/>
    <w:rsid w:val="000A7FC2"/>
    <w:rsid w:val="000B09F5"/>
    <w:rsid w:val="000B7553"/>
    <w:rsid w:val="000C3360"/>
    <w:rsid w:val="000C52D7"/>
    <w:rsid w:val="000D2BDB"/>
    <w:rsid w:val="000D496C"/>
    <w:rsid w:val="000D69A8"/>
    <w:rsid w:val="000D702D"/>
    <w:rsid w:val="000E1220"/>
    <w:rsid w:val="000E4F4B"/>
    <w:rsid w:val="000E5AF8"/>
    <w:rsid w:val="000E5E39"/>
    <w:rsid w:val="000F1C90"/>
    <w:rsid w:val="000F38FE"/>
    <w:rsid w:val="00100FB2"/>
    <w:rsid w:val="00100FC2"/>
    <w:rsid w:val="0010253D"/>
    <w:rsid w:val="001036F4"/>
    <w:rsid w:val="00104A08"/>
    <w:rsid w:val="001119F2"/>
    <w:rsid w:val="00112EB4"/>
    <w:rsid w:val="00114A9F"/>
    <w:rsid w:val="001172B6"/>
    <w:rsid w:val="001224A4"/>
    <w:rsid w:val="001225A9"/>
    <w:rsid w:val="001266AA"/>
    <w:rsid w:val="00126EC3"/>
    <w:rsid w:val="00143529"/>
    <w:rsid w:val="00147F29"/>
    <w:rsid w:val="001560D0"/>
    <w:rsid w:val="00165BD0"/>
    <w:rsid w:val="00173D5A"/>
    <w:rsid w:val="0017617B"/>
    <w:rsid w:val="00180849"/>
    <w:rsid w:val="00184659"/>
    <w:rsid w:val="00194FE7"/>
    <w:rsid w:val="001A07F1"/>
    <w:rsid w:val="001A7A02"/>
    <w:rsid w:val="001D0ADB"/>
    <w:rsid w:val="001D2C76"/>
    <w:rsid w:val="001D6703"/>
    <w:rsid w:val="001E476B"/>
    <w:rsid w:val="001E4CE7"/>
    <w:rsid w:val="001E526D"/>
    <w:rsid w:val="001F3A02"/>
    <w:rsid w:val="001F797B"/>
    <w:rsid w:val="00206B87"/>
    <w:rsid w:val="0021114E"/>
    <w:rsid w:val="00215CEB"/>
    <w:rsid w:val="00215F3B"/>
    <w:rsid w:val="00221E57"/>
    <w:rsid w:val="00223F45"/>
    <w:rsid w:val="00227582"/>
    <w:rsid w:val="002414C2"/>
    <w:rsid w:val="00242AD5"/>
    <w:rsid w:val="00254DF4"/>
    <w:rsid w:val="002570D0"/>
    <w:rsid w:val="0025716C"/>
    <w:rsid w:val="002635AC"/>
    <w:rsid w:val="002723CE"/>
    <w:rsid w:val="00273711"/>
    <w:rsid w:val="0029446B"/>
    <w:rsid w:val="002A0C7D"/>
    <w:rsid w:val="002A0D9E"/>
    <w:rsid w:val="002B14C4"/>
    <w:rsid w:val="002B5FCA"/>
    <w:rsid w:val="002B7315"/>
    <w:rsid w:val="002D0658"/>
    <w:rsid w:val="002D6ECB"/>
    <w:rsid w:val="002D7AFA"/>
    <w:rsid w:val="002E3C00"/>
    <w:rsid w:val="002E6C01"/>
    <w:rsid w:val="002F15DD"/>
    <w:rsid w:val="00300449"/>
    <w:rsid w:val="00302667"/>
    <w:rsid w:val="00305049"/>
    <w:rsid w:val="00310C18"/>
    <w:rsid w:val="00311016"/>
    <w:rsid w:val="00317BEA"/>
    <w:rsid w:val="00324E86"/>
    <w:rsid w:val="00344C1D"/>
    <w:rsid w:val="0035530C"/>
    <w:rsid w:val="00363ED4"/>
    <w:rsid w:val="00372DE6"/>
    <w:rsid w:val="00373AAF"/>
    <w:rsid w:val="00381CA8"/>
    <w:rsid w:val="00386F0A"/>
    <w:rsid w:val="003978FB"/>
    <w:rsid w:val="003B31F5"/>
    <w:rsid w:val="003C0DCB"/>
    <w:rsid w:val="003C77A8"/>
    <w:rsid w:val="003E20D5"/>
    <w:rsid w:val="003E4825"/>
    <w:rsid w:val="003E4B3E"/>
    <w:rsid w:val="00403514"/>
    <w:rsid w:val="0041006B"/>
    <w:rsid w:val="00414273"/>
    <w:rsid w:val="0042168F"/>
    <w:rsid w:val="00431671"/>
    <w:rsid w:val="00432292"/>
    <w:rsid w:val="00435D57"/>
    <w:rsid w:val="004401AF"/>
    <w:rsid w:val="00444C86"/>
    <w:rsid w:val="00445534"/>
    <w:rsid w:val="00446BFD"/>
    <w:rsid w:val="00472CD5"/>
    <w:rsid w:val="00481354"/>
    <w:rsid w:val="004B0FD9"/>
    <w:rsid w:val="004D36F3"/>
    <w:rsid w:val="004D6E27"/>
    <w:rsid w:val="004E65AE"/>
    <w:rsid w:val="004F0888"/>
    <w:rsid w:val="004F12FE"/>
    <w:rsid w:val="004F45D8"/>
    <w:rsid w:val="004F65EA"/>
    <w:rsid w:val="005061CA"/>
    <w:rsid w:val="0051395F"/>
    <w:rsid w:val="0051496C"/>
    <w:rsid w:val="0051688C"/>
    <w:rsid w:val="00520A96"/>
    <w:rsid w:val="005242E4"/>
    <w:rsid w:val="00540228"/>
    <w:rsid w:val="00544DA9"/>
    <w:rsid w:val="00546D0D"/>
    <w:rsid w:val="005563BE"/>
    <w:rsid w:val="005711A4"/>
    <w:rsid w:val="00574F05"/>
    <w:rsid w:val="00575EED"/>
    <w:rsid w:val="00591595"/>
    <w:rsid w:val="005A0189"/>
    <w:rsid w:val="005A4917"/>
    <w:rsid w:val="005A691F"/>
    <w:rsid w:val="005A7E46"/>
    <w:rsid w:val="005B3508"/>
    <w:rsid w:val="005B6237"/>
    <w:rsid w:val="005D370B"/>
    <w:rsid w:val="005E0BCD"/>
    <w:rsid w:val="005E38A9"/>
    <w:rsid w:val="005F0364"/>
    <w:rsid w:val="005F05EC"/>
    <w:rsid w:val="005F364F"/>
    <w:rsid w:val="00601A2D"/>
    <w:rsid w:val="00604A2D"/>
    <w:rsid w:val="006137EA"/>
    <w:rsid w:val="006138E3"/>
    <w:rsid w:val="00616455"/>
    <w:rsid w:val="00617B72"/>
    <w:rsid w:val="0062371F"/>
    <w:rsid w:val="00634A95"/>
    <w:rsid w:val="0064214C"/>
    <w:rsid w:val="00643DD7"/>
    <w:rsid w:val="006448E1"/>
    <w:rsid w:val="00646A98"/>
    <w:rsid w:val="00650936"/>
    <w:rsid w:val="00653432"/>
    <w:rsid w:val="00654832"/>
    <w:rsid w:val="00670623"/>
    <w:rsid w:val="006753EE"/>
    <w:rsid w:val="00680C82"/>
    <w:rsid w:val="0068428D"/>
    <w:rsid w:val="006A0E31"/>
    <w:rsid w:val="006A5793"/>
    <w:rsid w:val="006A5B68"/>
    <w:rsid w:val="006B4727"/>
    <w:rsid w:val="006B4E36"/>
    <w:rsid w:val="006C33DB"/>
    <w:rsid w:val="006C5A28"/>
    <w:rsid w:val="006C5D3C"/>
    <w:rsid w:val="006C6FAD"/>
    <w:rsid w:val="006D53BB"/>
    <w:rsid w:val="006F0CCB"/>
    <w:rsid w:val="006F74E0"/>
    <w:rsid w:val="0070192D"/>
    <w:rsid w:val="00703CAA"/>
    <w:rsid w:val="00706B9A"/>
    <w:rsid w:val="00706D3A"/>
    <w:rsid w:val="0071059E"/>
    <w:rsid w:val="00711FFB"/>
    <w:rsid w:val="007128A0"/>
    <w:rsid w:val="007415D5"/>
    <w:rsid w:val="00742F4B"/>
    <w:rsid w:val="007629F7"/>
    <w:rsid w:val="007670B0"/>
    <w:rsid w:val="00767A85"/>
    <w:rsid w:val="0078080C"/>
    <w:rsid w:val="00786202"/>
    <w:rsid w:val="0079534B"/>
    <w:rsid w:val="007A063E"/>
    <w:rsid w:val="007A389E"/>
    <w:rsid w:val="007A3EFE"/>
    <w:rsid w:val="007B0E65"/>
    <w:rsid w:val="007B7A0E"/>
    <w:rsid w:val="007B7C29"/>
    <w:rsid w:val="007C1849"/>
    <w:rsid w:val="007C2814"/>
    <w:rsid w:val="007C2BC2"/>
    <w:rsid w:val="007D1F1F"/>
    <w:rsid w:val="007E2685"/>
    <w:rsid w:val="007F248F"/>
    <w:rsid w:val="007F24E8"/>
    <w:rsid w:val="007F50AB"/>
    <w:rsid w:val="007F680A"/>
    <w:rsid w:val="00801F9C"/>
    <w:rsid w:val="008069A1"/>
    <w:rsid w:val="00817CAA"/>
    <w:rsid w:val="00841710"/>
    <w:rsid w:val="0084749A"/>
    <w:rsid w:val="008518BC"/>
    <w:rsid w:val="00860C8D"/>
    <w:rsid w:val="00866141"/>
    <w:rsid w:val="008673D4"/>
    <w:rsid w:val="00870633"/>
    <w:rsid w:val="0087174A"/>
    <w:rsid w:val="0087546A"/>
    <w:rsid w:val="008772F4"/>
    <w:rsid w:val="00887445"/>
    <w:rsid w:val="00892C5A"/>
    <w:rsid w:val="00893425"/>
    <w:rsid w:val="00893E53"/>
    <w:rsid w:val="008A1AF7"/>
    <w:rsid w:val="008A1B78"/>
    <w:rsid w:val="008A53CB"/>
    <w:rsid w:val="008B1A3E"/>
    <w:rsid w:val="008C3AFD"/>
    <w:rsid w:val="008C600B"/>
    <w:rsid w:val="008D1B23"/>
    <w:rsid w:val="008D332D"/>
    <w:rsid w:val="008E087E"/>
    <w:rsid w:val="008E5AE8"/>
    <w:rsid w:val="008F339D"/>
    <w:rsid w:val="008F3A81"/>
    <w:rsid w:val="008F3C22"/>
    <w:rsid w:val="008F78E9"/>
    <w:rsid w:val="00905EA5"/>
    <w:rsid w:val="009060A8"/>
    <w:rsid w:val="0091146D"/>
    <w:rsid w:val="00914A91"/>
    <w:rsid w:val="0092710B"/>
    <w:rsid w:val="00931696"/>
    <w:rsid w:val="00931FA5"/>
    <w:rsid w:val="0094468C"/>
    <w:rsid w:val="009538BE"/>
    <w:rsid w:val="00962661"/>
    <w:rsid w:val="00965CD7"/>
    <w:rsid w:val="00966065"/>
    <w:rsid w:val="009664C3"/>
    <w:rsid w:val="00967F3E"/>
    <w:rsid w:val="00982B41"/>
    <w:rsid w:val="009833CA"/>
    <w:rsid w:val="009866E3"/>
    <w:rsid w:val="009955AD"/>
    <w:rsid w:val="009B0968"/>
    <w:rsid w:val="009B5B7E"/>
    <w:rsid w:val="009C2119"/>
    <w:rsid w:val="009C64BE"/>
    <w:rsid w:val="009C7622"/>
    <w:rsid w:val="009C799F"/>
    <w:rsid w:val="009D0C9D"/>
    <w:rsid w:val="009D5D4A"/>
    <w:rsid w:val="009D6157"/>
    <w:rsid w:val="009E17B8"/>
    <w:rsid w:val="009E26D9"/>
    <w:rsid w:val="009E64CF"/>
    <w:rsid w:val="00A05560"/>
    <w:rsid w:val="00A05A24"/>
    <w:rsid w:val="00A11170"/>
    <w:rsid w:val="00A17225"/>
    <w:rsid w:val="00A177DA"/>
    <w:rsid w:val="00A35C3D"/>
    <w:rsid w:val="00A41125"/>
    <w:rsid w:val="00A41EC4"/>
    <w:rsid w:val="00A457C9"/>
    <w:rsid w:val="00A601EC"/>
    <w:rsid w:val="00A64607"/>
    <w:rsid w:val="00A67E0E"/>
    <w:rsid w:val="00A71CD2"/>
    <w:rsid w:val="00A75FCA"/>
    <w:rsid w:val="00A7644D"/>
    <w:rsid w:val="00A7786B"/>
    <w:rsid w:val="00A84619"/>
    <w:rsid w:val="00A9189F"/>
    <w:rsid w:val="00A92B0D"/>
    <w:rsid w:val="00A92B3B"/>
    <w:rsid w:val="00A9342C"/>
    <w:rsid w:val="00A953F4"/>
    <w:rsid w:val="00A96708"/>
    <w:rsid w:val="00AA413F"/>
    <w:rsid w:val="00AA4971"/>
    <w:rsid w:val="00AA5C07"/>
    <w:rsid w:val="00AA5F72"/>
    <w:rsid w:val="00AA6C37"/>
    <w:rsid w:val="00AA6F4D"/>
    <w:rsid w:val="00AD7F4D"/>
    <w:rsid w:val="00AE112F"/>
    <w:rsid w:val="00AF2007"/>
    <w:rsid w:val="00AF7251"/>
    <w:rsid w:val="00B0159A"/>
    <w:rsid w:val="00B042E2"/>
    <w:rsid w:val="00B162A5"/>
    <w:rsid w:val="00B20C53"/>
    <w:rsid w:val="00B21F71"/>
    <w:rsid w:val="00B31C1A"/>
    <w:rsid w:val="00B43083"/>
    <w:rsid w:val="00B44D0C"/>
    <w:rsid w:val="00B46295"/>
    <w:rsid w:val="00B4673A"/>
    <w:rsid w:val="00B51B1C"/>
    <w:rsid w:val="00B52DBB"/>
    <w:rsid w:val="00B5364D"/>
    <w:rsid w:val="00B62101"/>
    <w:rsid w:val="00B63F0D"/>
    <w:rsid w:val="00B668B0"/>
    <w:rsid w:val="00B67071"/>
    <w:rsid w:val="00B707C1"/>
    <w:rsid w:val="00B7585E"/>
    <w:rsid w:val="00B809C7"/>
    <w:rsid w:val="00B86A97"/>
    <w:rsid w:val="00BA0D40"/>
    <w:rsid w:val="00BA4B39"/>
    <w:rsid w:val="00BA5509"/>
    <w:rsid w:val="00BA600D"/>
    <w:rsid w:val="00BB212B"/>
    <w:rsid w:val="00BC0F7D"/>
    <w:rsid w:val="00BC1B31"/>
    <w:rsid w:val="00BC3B14"/>
    <w:rsid w:val="00BC3B9F"/>
    <w:rsid w:val="00BD4D88"/>
    <w:rsid w:val="00BE1A18"/>
    <w:rsid w:val="00BE232F"/>
    <w:rsid w:val="00BF4F9E"/>
    <w:rsid w:val="00C21FC8"/>
    <w:rsid w:val="00C26361"/>
    <w:rsid w:val="00C342FB"/>
    <w:rsid w:val="00C34433"/>
    <w:rsid w:val="00C36EBD"/>
    <w:rsid w:val="00C47E09"/>
    <w:rsid w:val="00C56860"/>
    <w:rsid w:val="00C56D09"/>
    <w:rsid w:val="00C63BF4"/>
    <w:rsid w:val="00C744D0"/>
    <w:rsid w:val="00C750DB"/>
    <w:rsid w:val="00C82C83"/>
    <w:rsid w:val="00C87ADF"/>
    <w:rsid w:val="00C91C5F"/>
    <w:rsid w:val="00C9258A"/>
    <w:rsid w:val="00CA1498"/>
    <w:rsid w:val="00CA2285"/>
    <w:rsid w:val="00CC0245"/>
    <w:rsid w:val="00CD0C11"/>
    <w:rsid w:val="00CD5BA9"/>
    <w:rsid w:val="00CD6013"/>
    <w:rsid w:val="00CE2310"/>
    <w:rsid w:val="00CF37B8"/>
    <w:rsid w:val="00D00ABF"/>
    <w:rsid w:val="00D06E32"/>
    <w:rsid w:val="00D1012F"/>
    <w:rsid w:val="00D12FE4"/>
    <w:rsid w:val="00D1779A"/>
    <w:rsid w:val="00D2189F"/>
    <w:rsid w:val="00D22013"/>
    <w:rsid w:val="00D31525"/>
    <w:rsid w:val="00D3359D"/>
    <w:rsid w:val="00D34B67"/>
    <w:rsid w:val="00D43070"/>
    <w:rsid w:val="00D472F1"/>
    <w:rsid w:val="00D576E2"/>
    <w:rsid w:val="00D620BE"/>
    <w:rsid w:val="00D66905"/>
    <w:rsid w:val="00D73535"/>
    <w:rsid w:val="00D77253"/>
    <w:rsid w:val="00D80436"/>
    <w:rsid w:val="00D84788"/>
    <w:rsid w:val="00D903DC"/>
    <w:rsid w:val="00DA0169"/>
    <w:rsid w:val="00DA0183"/>
    <w:rsid w:val="00DB2CA3"/>
    <w:rsid w:val="00DC0CEA"/>
    <w:rsid w:val="00DC40DF"/>
    <w:rsid w:val="00DD666C"/>
    <w:rsid w:val="00DD7640"/>
    <w:rsid w:val="00DD7AC2"/>
    <w:rsid w:val="00DF11AC"/>
    <w:rsid w:val="00DF21FD"/>
    <w:rsid w:val="00E06462"/>
    <w:rsid w:val="00E11424"/>
    <w:rsid w:val="00E158A7"/>
    <w:rsid w:val="00E23082"/>
    <w:rsid w:val="00E27467"/>
    <w:rsid w:val="00E4011A"/>
    <w:rsid w:val="00E40B9D"/>
    <w:rsid w:val="00E44300"/>
    <w:rsid w:val="00E52D8B"/>
    <w:rsid w:val="00E6043C"/>
    <w:rsid w:val="00E62BF4"/>
    <w:rsid w:val="00E64FBC"/>
    <w:rsid w:val="00E650C7"/>
    <w:rsid w:val="00E664CD"/>
    <w:rsid w:val="00E76C4A"/>
    <w:rsid w:val="00E7710E"/>
    <w:rsid w:val="00E81D1E"/>
    <w:rsid w:val="00E83EB8"/>
    <w:rsid w:val="00E84B8B"/>
    <w:rsid w:val="00EA18BC"/>
    <w:rsid w:val="00EA1E42"/>
    <w:rsid w:val="00EB1237"/>
    <w:rsid w:val="00EB739B"/>
    <w:rsid w:val="00EB740A"/>
    <w:rsid w:val="00EC0400"/>
    <w:rsid w:val="00ED1266"/>
    <w:rsid w:val="00EF6198"/>
    <w:rsid w:val="00F0126F"/>
    <w:rsid w:val="00F100AC"/>
    <w:rsid w:val="00F23B3B"/>
    <w:rsid w:val="00F43EFC"/>
    <w:rsid w:val="00F44F92"/>
    <w:rsid w:val="00F56C53"/>
    <w:rsid w:val="00F6257D"/>
    <w:rsid w:val="00F6671D"/>
    <w:rsid w:val="00F668D3"/>
    <w:rsid w:val="00F66928"/>
    <w:rsid w:val="00F70528"/>
    <w:rsid w:val="00F74F32"/>
    <w:rsid w:val="00F76C5F"/>
    <w:rsid w:val="00F77051"/>
    <w:rsid w:val="00F83C7A"/>
    <w:rsid w:val="00F866E4"/>
    <w:rsid w:val="00F95A3A"/>
    <w:rsid w:val="00F95CE6"/>
    <w:rsid w:val="00F9673D"/>
    <w:rsid w:val="00FA26F5"/>
    <w:rsid w:val="00FB080C"/>
    <w:rsid w:val="00FB295D"/>
    <w:rsid w:val="00FC306B"/>
    <w:rsid w:val="00FC4CDF"/>
    <w:rsid w:val="00FC7FAC"/>
    <w:rsid w:val="00FD316F"/>
    <w:rsid w:val="00FE181A"/>
    <w:rsid w:val="00FF3343"/>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CC5147"/>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 w:type="paragraph" w:styleId="ListBullet">
    <w:name w:val="List Bullet"/>
    <w:basedOn w:val="Normal"/>
    <w:unhideWhenUsed/>
    <w:rsid w:val="004D6E27"/>
    <w:pPr>
      <w:numPr>
        <w:numId w:val="10"/>
      </w:numPr>
      <w:contextualSpacing/>
    </w:pPr>
  </w:style>
  <w:style w:type="paragraph" w:styleId="FootnoteText">
    <w:name w:val="footnote text"/>
    <w:basedOn w:val="Normal"/>
    <w:link w:val="FootnoteTextChar"/>
    <w:semiHidden/>
    <w:unhideWhenUsed/>
    <w:rsid w:val="002D6ECB"/>
    <w:rPr>
      <w:sz w:val="20"/>
    </w:rPr>
  </w:style>
  <w:style w:type="character" w:customStyle="1" w:styleId="FootnoteTextChar">
    <w:name w:val="Footnote Text Char"/>
    <w:basedOn w:val="DefaultParagraphFont"/>
    <w:link w:val="FootnoteText"/>
    <w:semiHidden/>
    <w:rsid w:val="002D6ECB"/>
    <w:rPr>
      <w:rFonts w:ascii="Frutiger 45 Light" w:hAnsi="Frutiger 45 Light"/>
    </w:rPr>
  </w:style>
  <w:style w:type="character" w:styleId="FootnoteReference">
    <w:name w:val="footnote reference"/>
    <w:basedOn w:val="DefaultParagraphFont"/>
    <w:semiHidden/>
    <w:unhideWhenUsed/>
    <w:rsid w:val="002D6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ipfa.org/policy-and-guidance/consultations/tm-code-february-2017-consul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vis.ingram@local.gov.uk" TargetMode="External"/><Relationship Id="rId5" Type="http://schemas.openxmlformats.org/officeDocument/2006/relationships/numbering" Target="numbering.xml"/><Relationship Id="rId15" Type="http://schemas.openxmlformats.org/officeDocument/2006/relationships/hyperlink" Target="http://www.cipfa.org/policy-and-guidance/consultations/prud-code-consulta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6CCB8EEC57D41A6C2D288F44F73FE" ma:contentTypeVersion="0" ma:contentTypeDescription="Create a new document." ma:contentTypeScope="" ma:versionID="b0fea7c16d49d078b00674bcd652034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ADDF-FB9B-40EF-BCC5-18875901F4B0}">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F6626D2-C455-4396-AB18-51CD272F1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4.xml><?xml version="1.0" encoding="utf-8"?>
<ds:datastoreItem xmlns:ds="http://schemas.openxmlformats.org/officeDocument/2006/customXml" ds:itemID="{4AA0B64E-F3EE-47FD-839D-FB02A2EC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D53782FA</Template>
  <TotalTime>2</TotalTime>
  <Pages>5</Pages>
  <Words>1780</Words>
  <Characters>9774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Paul Goodchild</cp:lastModifiedBy>
  <cp:revision>3</cp:revision>
  <cp:lastPrinted>2017-03-17T16:41:00Z</cp:lastPrinted>
  <dcterms:created xsi:type="dcterms:W3CDTF">2017-03-24T10:13:00Z</dcterms:created>
  <dcterms:modified xsi:type="dcterms:W3CDTF">2017-03-24T12:33:00Z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0x010100A4A6CCB8EEC57D41A6C2D288F44F73FE</vt:lpwstr>
  </property>
</Properties>
</file>